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Look w:val="01E0" w:firstRow="1" w:lastRow="1" w:firstColumn="1" w:lastColumn="1" w:noHBand="0" w:noVBand="0"/>
      </w:tblPr>
      <w:tblGrid>
        <w:gridCol w:w="3872"/>
        <w:gridCol w:w="5768"/>
      </w:tblGrid>
      <w:tr w:rsidR="00556D54" w:rsidRPr="000C0D08" w14:paraId="5D93400A" w14:textId="77777777" w:rsidTr="0008090C">
        <w:trPr>
          <w:trHeight w:val="272"/>
        </w:trPr>
        <w:tc>
          <w:tcPr>
            <w:tcW w:w="3872" w:type="dxa"/>
          </w:tcPr>
          <w:p w14:paraId="1AE86DA6" w14:textId="1954BF8D" w:rsidR="00556D54" w:rsidRPr="0008090C" w:rsidRDefault="00556D54" w:rsidP="0008090C">
            <w:pPr>
              <w:tabs>
                <w:tab w:val="right" w:leader="dot" w:pos="7920"/>
              </w:tabs>
              <w:jc w:val="center"/>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BỘ Y TẾ</w:t>
            </w:r>
          </w:p>
        </w:tc>
        <w:tc>
          <w:tcPr>
            <w:tcW w:w="5768" w:type="dxa"/>
          </w:tcPr>
          <w:p w14:paraId="1A522CF4" w14:textId="3A8491E0" w:rsidR="00556D54" w:rsidRPr="0008090C" w:rsidRDefault="00556D54" w:rsidP="0008090C">
            <w:pPr>
              <w:tabs>
                <w:tab w:val="right" w:leader="dot" w:pos="7920"/>
              </w:tabs>
              <w:jc w:val="center"/>
              <w:rPr>
                <w:rFonts w:ascii="Times New Roman" w:hAnsi="Times New Roman" w:cs="Times New Roman"/>
                <w:b/>
                <w:color w:val="auto"/>
                <w:sz w:val="28"/>
                <w:szCs w:val="28"/>
              </w:rPr>
            </w:pPr>
            <w:r w:rsidRPr="000C0D08">
              <w:rPr>
                <w:rFonts w:ascii="Times New Roman" w:hAnsi="Times New Roman" w:cs="Times New Roman"/>
                <w:b/>
                <w:color w:val="auto"/>
                <w:sz w:val="26"/>
              </w:rPr>
              <w:t>CỘNG HÒA XÃ HỘI CHỦ NGHĨA VIỆT NAM</w:t>
            </w:r>
          </w:p>
        </w:tc>
      </w:tr>
      <w:tr w:rsidR="0008090C" w:rsidRPr="000C0D08" w14:paraId="2C93C5CA" w14:textId="77777777" w:rsidTr="0008090C">
        <w:trPr>
          <w:trHeight w:val="120"/>
        </w:trPr>
        <w:tc>
          <w:tcPr>
            <w:tcW w:w="3872" w:type="dxa"/>
          </w:tcPr>
          <w:p w14:paraId="6B800334" w14:textId="63453FA4" w:rsidR="0008090C" w:rsidRDefault="008C52BE" w:rsidP="00F7035E">
            <w:pPr>
              <w:tabs>
                <w:tab w:val="right" w:leader="dot" w:pos="7920"/>
              </w:tabs>
              <w:jc w:val="center"/>
              <w:rPr>
                <w:rFonts w:ascii="Times New Roman" w:hAnsi="Times New Roman" w:cs="Times New Roman"/>
                <w:b/>
                <w:color w:val="auto"/>
                <w:sz w:val="26"/>
                <w:szCs w:val="26"/>
                <w:lang w:val="en-US"/>
              </w:rPr>
            </w:pPr>
            <w:r>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2947DA97" wp14:editId="6115FCD0">
                      <wp:simplePos x="0" y="0"/>
                      <wp:positionH relativeFrom="column">
                        <wp:posOffset>1005042</wp:posOffset>
                      </wp:positionH>
                      <wp:positionV relativeFrom="paragraph">
                        <wp:posOffset>60130</wp:posOffset>
                      </wp:positionV>
                      <wp:extent cx="332989" cy="0"/>
                      <wp:effectExtent l="0" t="0" r="29210" b="19050"/>
                      <wp:wrapNone/>
                      <wp:docPr id="1" name="Straight Connector 1"/>
                      <wp:cNvGraphicFramePr/>
                      <a:graphic xmlns:a="http://schemas.openxmlformats.org/drawingml/2006/main">
                        <a:graphicData uri="http://schemas.microsoft.com/office/word/2010/wordprocessingShape">
                          <wps:wsp>
                            <wps:cNvCnPr/>
                            <wps:spPr>
                              <a:xfrm flipV="1">
                                <a:off x="0" y="0"/>
                                <a:ext cx="3329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4E0E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4.75pt" to="105.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" strokecolor="black [3200]" strokeweight=".5pt">
                      <v:stroke joinstyle="miter"/>
                    </v:line>
                  </w:pict>
                </mc:Fallback>
              </mc:AlternateContent>
            </w:r>
          </w:p>
        </w:tc>
        <w:tc>
          <w:tcPr>
            <w:tcW w:w="5768" w:type="dxa"/>
          </w:tcPr>
          <w:p w14:paraId="2907D56F" w14:textId="536DD739" w:rsidR="0008090C" w:rsidRPr="000C0D08" w:rsidRDefault="0008090C" w:rsidP="002368C0">
            <w:pPr>
              <w:tabs>
                <w:tab w:val="right" w:leader="dot" w:pos="7920"/>
              </w:tabs>
              <w:jc w:val="center"/>
              <w:rPr>
                <w:rFonts w:ascii="Times New Roman" w:hAnsi="Times New Roman" w:cs="Times New Roman"/>
                <w:b/>
                <w:color w:val="auto"/>
                <w:sz w:val="26"/>
              </w:rPr>
            </w:pPr>
            <w:r w:rsidRPr="000C0D08">
              <w:rPr>
                <w:rFonts w:ascii="Times New Roman" w:hAnsi="Times New Roman" w:cs="Times New Roman"/>
                <w:b/>
                <w:color w:val="auto"/>
                <w:sz w:val="28"/>
                <w:szCs w:val="28"/>
              </w:rPr>
              <w:t>Độc lập - Tự do - Hạnh phúc</w:t>
            </w:r>
          </w:p>
        </w:tc>
      </w:tr>
      <w:tr w:rsidR="0008090C" w:rsidRPr="0008090C" w14:paraId="589CBFFC" w14:textId="77777777" w:rsidTr="0008090C">
        <w:trPr>
          <w:trHeight w:val="120"/>
        </w:trPr>
        <w:tc>
          <w:tcPr>
            <w:tcW w:w="3872" w:type="dxa"/>
          </w:tcPr>
          <w:p w14:paraId="463F283D" w14:textId="77777777" w:rsidR="0008090C" w:rsidRPr="0008090C" w:rsidRDefault="0008090C" w:rsidP="00F7035E">
            <w:pPr>
              <w:tabs>
                <w:tab w:val="right" w:leader="dot" w:pos="7920"/>
              </w:tabs>
              <w:jc w:val="center"/>
              <w:rPr>
                <w:rFonts w:ascii="Times New Roman" w:hAnsi="Times New Roman" w:cs="Times New Roman"/>
                <w:b/>
                <w:color w:val="auto"/>
                <w:sz w:val="28"/>
                <w:szCs w:val="28"/>
                <w:lang w:val="en-US"/>
              </w:rPr>
            </w:pPr>
          </w:p>
        </w:tc>
        <w:tc>
          <w:tcPr>
            <w:tcW w:w="5768" w:type="dxa"/>
          </w:tcPr>
          <w:p w14:paraId="7FF7985A" w14:textId="0ADD1DEA" w:rsidR="0008090C" w:rsidRPr="0008090C" w:rsidRDefault="008C52BE" w:rsidP="002368C0">
            <w:pPr>
              <w:tabs>
                <w:tab w:val="right" w:leader="dot" w:pos="7920"/>
              </w:tabs>
              <w:jc w:val="center"/>
              <w:rPr>
                <w:rFonts w:ascii="Times New Roman" w:hAnsi="Times New Roman" w:cs="Times New Roman"/>
                <w:b/>
                <w:color w:val="auto"/>
                <w:sz w:val="28"/>
                <w:szCs w:val="28"/>
              </w:rPr>
            </w:pPr>
            <w:r>
              <w:rPr>
                <w:rFonts w:ascii="Times New Roman" w:hAnsi="Times New Roman" w:cs="Times New Roman"/>
                <w:noProof/>
                <w:color w:val="auto"/>
                <w:sz w:val="28"/>
                <w:szCs w:val="28"/>
                <w:vertAlign w:val="superscript"/>
                <w:lang w:val="en-US" w:eastAsia="en-US"/>
              </w:rPr>
              <mc:AlternateContent>
                <mc:Choice Requires="wps">
                  <w:drawing>
                    <wp:anchor distT="0" distB="0" distL="114300" distR="114300" simplePos="0" relativeHeight="251660288" behindDoc="0" locked="0" layoutInCell="1" allowOverlap="1" wp14:anchorId="55ED810F" wp14:editId="580628E8">
                      <wp:simplePos x="0" y="0"/>
                      <wp:positionH relativeFrom="column">
                        <wp:posOffset>704850</wp:posOffset>
                      </wp:positionH>
                      <wp:positionV relativeFrom="paragraph">
                        <wp:posOffset>52605</wp:posOffset>
                      </wp:positionV>
                      <wp:extent cx="2122999" cy="0"/>
                      <wp:effectExtent l="0" t="0" r="29845" b="19050"/>
                      <wp:wrapNone/>
                      <wp:docPr id="2" name="Straight Connector 2"/>
                      <wp:cNvGraphicFramePr/>
                      <a:graphic xmlns:a="http://schemas.openxmlformats.org/drawingml/2006/main">
                        <a:graphicData uri="http://schemas.microsoft.com/office/word/2010/wordprocessingShape">
                          <wps:wsp>
                            <wps:cNvCnPr/>
                            <wps:spPr>
                              <a:xfrm flipV="1">
                                <a:off x="0" y="0"/>
                                <a:ext cx="21229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6593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15pt" to="222.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" strokecolor="black [3200]" strokeweight=".5pt">
                      <v:stroke joinstyle="miter"/>
                    </v:line>
                  </w:pict>
                </mc:Fallback>
              </mc:AlternateContent>
            </w:r>
          </w:p>
        </w:tc>
      </w:tr>
      <w:tr w:rsidR="0008090C" w:rsidRPr="000C0D08" w14:paraId="084C5C01" w14:textId="77777777" w:rsidTr="0008090C">
        <w:trPr>
          <w:trHeight w:val="120"/>
        </w:trPr>
        <w:tc>
          <w:tcPr>
            <w:tcW w:w="3872" w:type="dxa"/>
          </w:tcPr>
          <w:p w14:paraId="132764C8" w14:textId="1BE0AE4A" w:rsidR="0008090C" w:rsidRDefault="0008090C" w:rsidP="00F7035E">
            <w:pPr>
              <w:tabs>
                <w:tab w:val="right" w:leader="dot" w:pos="7920"/>
              </w:tabs>
              <w:jc w:val="center"/>
              <w:rPr>
                <w:rFonts w:ascii="Times New Roman" w:hAnsi="Times New Roman" w:cs="Times New Roman"/>
                <w:b/>
                <w:color w:val="auto"/>
                <w:sz w:val="26"/>
                <w:szCs w:val="26"/>
                <w:lang w:val="en-US"/>
              </w:rPr>
            </w:pPr>
            <w:r w:rsidRPr="0008090C">
              <w:rPr>
                <w:rFonts w:ascii="Times New Roman" w:hAnsi="Times New Roman" w:cs="Times New Roman"/>
                <w:color w:val="auto"/>
                <w:sz w:val="28"/>
                <w:szCs w:val="28"/>
              </w:rPr>
              <w:t>Số:</w:t>
            </w:r>
            <w:r w:rsidRPr="0008090C">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rPr>
              <w:t>/TTr-</w:t>
            </w:r>
            <w:r w:rsidRPr="0008090C">
              <w:rPr>
                <w:rFonts w:ascii="Times New Roman" w:hAnsi="Times New Roman" w:cs="Times New Roman"/>
                <w:color w:val="auto"/>
                <w:sz w:val="28"/>
                <w:szCs w:val="28"/>
                <w:lang w:val="en-US"/>
              </w:rPr>
              <w:t>BYT</w:t>
            </w:r>
          </w:p>
        </w:tc>
        <w:tc>
          <w:tcPr>
            <w:tcW w:w="5768" w:type="dxa"/>
          </w:tcPr>
          <w:p w14:paraId="6951F5B7" w14:textId="43EE3F8F" w:rsidR="0008090C" w:rsidRPr="000C0D08" w:rsidRDefault="0008090C" w:rsidP="002368C0">
            <w:pPr>
              <w:tabs>
                <w:tab w:val="right" w:leader="dot" w:pos="7920"/>
              </w:tabs>
              <w:jc w:val="center"/>
              <w:rPr>
                <w:rFonts w:ascii="Times New Roman" w:hAnsi="Times New Roman" w:cs="Times New Roman"/>
                <w:b/>
                <w:color w:val="auto"/>
                <w:sz w:val="26"/>
              </w:rPr>
            </w:pPr>
            <w:r>
              <w:rPr>
                <w:rFonts w:ascii="Times New Roman" w:hAnsi="Times New Roman" w:cs="Times New Roman"/>
                <w:i/>
                <w:color w:val="auto"/>
                <w:sz w:val="28"/>
                <w:szCs w:val="28"/>
                <w:lang w:val="en-US"/>
              </w:rPr>
              <w:t>Hà Nội</w:t>
            </w:r>
            <w:r>
              <w:rPr>
                <w:rFonts w:ascii="Times New Roman" w:hAnsi="Times New Roman" w:cs="Times New Roman"/>
                <w:i/>
                <w:color w:val="auto"/>
                <w:sz w:val="28"/>
                <w:szCs w:val="28"/>
              </w:rPr>
              <w:t>, ngày</w:t>
            </w:r>
            <w:r>
              <w:rPr>
                <w:rFonts w:ascii="Times New Roman" w:hAnsi="Times New Roman" w:cs="Times New Roman"/>
                <w:i/>
                <w:color w:val="auto"/>
                <w:sz w:val="28"/>
                <w:szCs w:val="28"/>
                <w:lang w:val="en-US"/>
              </w:rPr>
              <w:t xml:space="preserve">          </w:t>
            </w:r>
            <w:r>
              <w:rPr>
                <w:rFonts w:ascii="Times New Roman" w:hAnsi="Times New Roman" w:cs="Times New Roman"/>
                <w:i/>
                <w:color w:val="auto"/>
                <w:sz w:val="28"/>
                <w:szCs w:val="28"/>
              </w:rPr>
              <w:t>tháng</w:t>
            </w:r>
            <w:r>
              <w:rPr>
                <w:rFonts w:ascii="Times New Roman" w:hAnsi="Times New Roman" w:cs="Times New Roman"/>
                <w:i/>
                <w:color w:val="auto"/>
                <w:sz w:val="28"/>
                <w:szCs w:val="28"/>
                <w:lang w:val="en-US"/>
              </w:rPr>
              <w:t xml:space="preserve"> 01 </w:t>
            </w:r>
            <w:r>
              <w:rPr>
                <w:rFonts w:ascii="Times New Roman" w:hAnsi="Times New Roman" w:cs="Times New Roman"/>
                <w:i/>
                <w:color w:val="auto"/>
                <w:sz w:val="28"/>
                <w:szCs w:val="28"/>
              </w:rPr>
              <w:t>năm</w:t>
            </w:r>
            <w:r>
              <w:rPr>
                <w:rFonts w:ascii="Times New Roman" w:hAnsi="Times New Roman" w:cs="Times New Roman"/>
                <w:i/>
                <w:color w:val="auto"/>
                <w:sz w:val="28"/>
                <w:szCs w:val="28"/>
                <w:lang w:val="en-US"/>
              </w:rPr>
              <w:t xml:space="preserve"> 2026</w:t>
            </w:r>
          </w:p>
        </w:tc>
      </w:tr>
    </w:tbl>
    <w:p w14:paraId="750CB0B2" w14:textId="77777777" w:rsidR="00556D54" w:rsidRPr="00896ED7" w:rsidRDefault="00556D54" w:rsidP="00556D54">
      <w:pPr>
        <w:tabs>
          <w:tab w:val="right" w:leader="dot" w:pos="7920"/>
        </w:tabs>
        <w:jc w:val="center"/>
        <w:rPr>
          <w:rFonts w:ascii="Times New Roman" w:hAnsi="Times New Roman" w:cs="Times New Roman"/>
          <w:b/>
          <w:color w:val="auto"/>
          <w:sz w:val="30"/>
          <w:szCs w:val="2"/>
        </w:rPr>
      </w:pPr>
    </w:p>
    <w:p w14:paraId="02E3A08B" w14:textId="77777777" w:rsidR="00556D54" w:rsidRPr="000C0D08" w:rsidRDefault="00556D54" w:rsidP="00556D54">
      <w:pPr>
        <w:tabs>
          <w:tab w:val="center" w:pos="4394"/>
          <w:tab w:val="right" w:leader="dot" w:pos="7920"/>
          <w:tab w:val="right" w:pos="8788"/>
        </w:tabs>
        <w:jc w:val="center"/>
        <w:rPr>
          <w:rFonts w:ascii="Times New Roman" w:hAnsi="Times New Roman" w:cs="Times New Roman"/>
          <w:b/>
          <w:color w:val="auto"/>
          <w:sz w:val="28"/>
          <w:szCs w:val="28"/>
        </w:rPr>
      </w:pPr>
      <w:r w:rsidRPr="000C0D08">
        <w:rPr>
          <w:rFonts w:ascii="Times New Roman" w:hAnsi="Times New Roman" w:cs="Times New Roman"/>
          <w:b/>
          <w:color w:val="auto"/>
          <w:sz w:val="28"/>
          <w:szCs w:val="28"/>
        </w:rPr>
        <w:t>TỜ TRÌNH</w:t>
      </w:r>
    </w:p>
    <w:p w14:paraId="2076E1D3" w14:textId="51F5CD35" w:rsidR="00556D54" w:rsidRDefault="00DE4700" w:rsidP="00556D54">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dự án Luật sửa đổi, bổ sung một số điều của</w:t>
      </w:r>
      <w:r w:rsidR="007B2429">
        <w:rPr>
          <w:rFonts w:ascii="Times New Roman" w:hAnsi="Times New Roman" w:cs="Times New Roman"/>
          <w:b/>
          <w:color w:val="auto"/>
          <w:sz w:val="28"/>
          <w:szCs w:val="28"/>
          <w:lang w:val="en-US"/>
        </w:rPr>
        <w:t xml:space="preserve"> </w:t>
      </w:r>
      <w:r>
        <w:rPr>
          <w:rFonts w:ascii="Times New Roman" w:hAnsi="Times New Roman" w:cs="Times New Roman"/>
          <w:b/>
          <w:color w:val="auto"/>
          <w:sz w:val="28"/>
          <w:szCs w:val="28"/>
          <w:lang w:val="en-US"/>
        </w:rPr>
        <w:t xml:space="preserve">luật </w:t>
      </w:r>
      <w:r w:rsidR="0008090C">
        <w:rPr>
          <w:rFonts w:ascii="Times New Roman" w:hAnsi="Times New Roman" w:cs="Times New Roman"/>
          <w:b/>
          <w:color w:val="auto"/>
          <w:sz w:val="28"/>
          <w:szCs w:val="28"/>
          <w:lang w:val="en-US"/>
        </w:rPr>
        <w:t>thuộc</w:t>
      </w:r>
      <w:r>
        <w:rPr>
          <w:rFonts w:ascii="Times New Roman" w:hAnsi="Times New Roman" w:cs="Times New Roman"/>
          <w:b/>
          <w:color w:val="auto"/>
          <w:sz w:val="28"/>
          <w:szCs w:val="28"/>
          <w:lang w:val="en-US"/>
        </w:rPr>
        <w:t xml:space="preserve"> lĩnh vực y tế</w:t>
      </w:r>
    </w:p>
    <w:p w14:paraId="0BC22CF4" w14:textId="77777777" w:rsidR="00556D54" w:rsidRPr="0000397E" w:rsidRDefault="00873E17" w:rsidP="00556D54">
      <w:pPr>
        <w:tabs>
          <w:tab w:val="right" w:leader="dot" w:pos="7920"/>
        </w:tabs>
        <w:jc w:val="center"/>
        <w:rPr>
          <w:rFonts w:ascii="Times New Roman" w:hAnsi="Times New Roman" w:cs="Times New Roman"/>
          <w:b/>
          <w:color w:val="auto"/>
          <w:sz w:val="28"/>
          <w:szCs w:val="28"/>
          <w:vertAlign w:val="superscript"/>
          <w:lang w:val="en-US"/>
        </w:rPr>
      </w:pPr>
      <w:r>
        <w:rPr>
          <w:rFonts w:ascii="Times New Roman" w:hAnsi="Times New Roman" w:cs="Times New Roman"/>
          <w:b/>
          <w:noProof/>
          <w:color w:val="auto"/>
          <w:sz w:val="28"/>
          <w:szCs w:val="28"/>
          <w:vertAlign w:val="superscript"/>
          <w:lang w:val="en-US" w:eastAsia="en-US"/>
        </w:rPr>
        <mc:AlternateContent>
          <mc:Choice Requires="wps">
            <w:drawing>
              <wp:anchor distT="0" distB="0" distL="114300" distR="114300" simplePos="0" relativeHeight="251661312" behindDoc="0" locked="0" layoutInCell="1" allowOverlap="1" wp14:anchorId="3F4E6089" wp14:editId="3CDA2AD5">
                <wp:simplePos x="0" y="0"/>
                <wp:positionH relativeFrom="column">
                  <wp:posOffset>2275010</wp:posOffset>
                </wp:positionH>
                <wp:positionV relativeFrom="paragraph">
                  <wp:posOffset>39565</wp:posOffset>
                </wp:positionV>
                <wp:extent cx="1216855" cy="0"/>
                <wp:effectExtent l="0" t="0" r="21590" b="19050"/>
                <wp:wrapNone/>
                <wp:docPr id="3" name="Straight Connector 3"/>
                <wp:cNvGraphicFramePr/>
                <a:graphic xmlns:a="http://schemas.openxmlformats.org/drawingml/2006/main">
                  <a:graphicData uri="http://schemas.microsoft.com/office/word/2010/wordprocessingShape">
                    <wps:wsp>
                      <wps:cNvCnPr/>
                      <wps:spPr>
                        <a:xfrm>
                          <a:off x="0" y="0"/>
                          <a:ext cx="1216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9811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15pt,3.1pt" to="274.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" strokecolor="black [3200]" strokeweight=".5pt">
                <v:stroke joinstyle="miter"/>
              </v:line>
            </w:pict>
          </mc:Fallback>
        </mc:AlternateContent>
      </w:r>
    </w:p>
    <w:p w14:paraId="33434331" w14:textId="77777777" w:rsidR="00556D54" w:rsidRPr="00DE4700" w:rsidRDefault="00556D54" w:rsidP="00556D54">
      <w:pPr>
        <w:tabs>
          <w:tab w:val="right" w:leader="dot" w:pos="7920"/>
        </w:tabs>
        <w:jc w:val="center"/>
        <w:rPr>
          <w:rFonts w:ascii="Times New Roman" w:hAnsi="Times New Roman" w:cs="Times New Roman"/>
          <w:color w:val="auto"/>
          <w:sz w:val="28"/>
          <w:szCs w:val="28"/>
          <w:lang w:val="en-US"/>
        </w:rPr>
      </w:pPr>
      <w:r w:rsidRPr="000C0D08">
        <w:rPr>
          <w:rFonts w:ascii="Times New Roman" w:hAnsi="Times New Roman" w:cs="Times New Roman"/>
          <w:color w:val="auto"/>
          <w:sz w:val="28"/>
          <w:szCs w:val="28"/>
        </w:rPr>
        <w:t>Kính gửi</w:t>
      </w:r>
      <w:r w:rsidR="00DE4700">
        <w:rPr>
          <w:rFonts w:ascii="Times New Roman" w:hAnsi="Times New Roman" w:cs="Times New Roman"/>
          <w:color w:val="auto"/>
          <w:sz w:val="28"/>
          <w:szCs w:val="28"/>
          <w:lang w:val="en-US"/>
        </w:rPr>
        <w:t>: Chính phủ</w:t>
      </w:r>
    </w:p>
    <w:p w14:paraId="36756B45" w14:textId="3368D9CB" w:rsidR="00556D54" w:rsidRPr="000C0D08" w:rsidRDefault="00556D54" w:rsidP="006D251B">
      <w:pPr>
        <w:tabs>
          <w:tab w:val="right" w:leader="dot" w:pos="7920"/>
        </w:tabs>
        <w:spacing w:before="80" w:after="80" w:line="350" w:lineRule="exact"/>
        <w:ind w:firstLine="720"/>
        <w:jc w:val="both"/>
        <w:rPr>
          <w:rFonts w:ascii="Times New Roman" w:hAnsi="Times New Roman" w:cs="Times New Roman"/>
          <w:color w:val="auto"/>
          <w:sz w:val="28"/>
          <w:szCs w:val="28"/>
        </w:rPr>
      </w:pPr>
      <w:r w:rsidRPr="000C0D08">
        <w:rPr>
          <w:rFonts w:ascii="Times New Roman" w:hAnsi="Times New Roman" w:cs="Times New Roman"/>
          <w:color w:val="auto"/>
          <w:sz w:val="28"/>
          <w:szCs w:val="28"/>
        </w:rPr>
        <w:t>Thực hiện quy định của Luật Ban hành văn bản quy phạm pháp luật</w:t>
      </w:r>
      <w:r w:rsidR="00431FA5">
        <w:rPr>
          <w:rFonts w:ascii="Times New Roman" w:hAnsi="Times New Roman" w:cs="Times New Roman"/>
          <w:color w:val="auto"/>
          <w:sz w:val="28"/>
          <w:szCs w:val="28"/>
          <w:lang w:val="en-US"/>
        </w:rPr>
        <w:t xml:space="preserve"> và Nghị quyết số 190/2025/QH15 ngày 19/02/2025 của Quốc hội quy định về xử lý một số vấn đề liên quan đến sắp xếp tổ chức bộ máy nhà nước, Bộ Y tế</w:t>
      </w:r>
      <w:r w:rsidRPr="000C0D08">
        <w:rPr>
          <w:rFonts w:ascii="Times New Roman" w:hAnsi="Times New Roman" w:cs="Times New Roman"/>
          <w:color w:val="auto"/>
          <w:sz w:val="28"/>
          <w:szCs w:val="28"/>
        </w:rPr>
        <w:t xml:space="preserve"> kính trình</w:t>
      </w:r>
      <w:r w:rsidR="00873E17">
        <w:rPr>
          <w:rFonts w:ascii="Times New Roman" w:hAnsi="Times New Roman" w:cs="Times New Roman"/>
          <w:color w:val="auto"/>
          <w:sz w:val="28"/>
          <w:szCs w:val="28"/>
          <w:lang w:val="en-US"/>
        </w:rPr>
        <w:t xml:space="preserve"> Chính phủ đề </w:t>
      </w:r>
      <w:r w:rsidR="00FB0B87">
        <w:rPr>
          <w:rFonts w:ascii="Times New Roman" w:hAnsi="Times New Roman" w:cs="Times New Roman"/>
          <w:color w:val="auto"/>
          <w:sz w:val="28"/>
          <w:szCs w:val="28"/>
          <w:lang w:val="en-US"/>
        </w:rPr>
        <w:t>nghị</w:t>
      </w:r>
      <w:r w:rsidR="00873E17">
        <w:rPr>
          <w:rFonts w:ascii="Times New Roman" w:hAnsi="Times New Roman" w:cs="Times New Roman"/>
          <w:color w:val="auto"/>
          <w:sz w:val="28"/>
          <w:szCs w:val="28"/>
          <w:lang w:val="en-US"/>
        </w:rPr>
        <w:t xml:space="preserve"> xây dựng</w:t>
      </w:r>
      <w:r w:rsidRPr="00485CFC">
        <w:rPr>
          <w:rFonts w:ascii="Times New Roman" w:hAnsi="Times New Roman" w:cs="Times New Roman"/>
          <w:color w:val="auto"/>
          <w:sz w:val="28"/>
          <w:szCs w:val="28"/>
        </w:rPr>
        <w:t xml:space="preserve"> </w:t>
      </w:r>
      <w:r w:rsidR="00873E17" w:rsidRPr="00873E17">
        <w:rPr>
          <w:rFonts w:ascii="Times New Roman" w:hAnsi="Times New Roman" w:cs="Times New Roman"/>
          <w:color w:val="auto"/>
          <w:sz w:val="28"/>
          <w:szCs w:val="28"/>
        </w:rPr>
        <w:t>dự án Luật sửa đổi, bổ sung một luậ</w:t>
      </w:r>
      <w:r w:rsidR="00643508">
        <w:rPr>
          <w:rFonts w:ascii="Times New Roman" w:hAnsi="Times New Roman" w:cs="Times New Roman"/>
          <w:color w:val="auto"/>
          <w:sz w:val="28"/>
          <w:szCs w:val="28"/>
        </w:rPr>
        <w:t>t</w:t>
      </w:r>
      <w:r w:rsidR="00643508">
        <w:rPr>
          <w:rFonts w:ascii="Times New Roman" w:hAnsi="Times New Roman" w:cs="Times New Roman"/>
          <w:color w:val="auto"/>
          <w:sz w:val="28"/>
          <w:szCs w:val="28"/>
          <w:lang w:val="en-US"/>
        </w:rPr>
        <w:t xml:space="preserve"> </w:t>
      </w:r>
      <w:r w:rsidR="00873E17" w:rsidRPr="00873E17">
        <w:rPr>
          <w:rFonts w:ascii="Times New Roman" w:hAnsi="Times New Roman" w:cs="Times New Roman"/>
          <w:color w:val="auto"/>
          <w:sz w:val="28"/>
          <w:szCs w:val="28"/>
        </w:rPr>
        <w:t>trong lĩnh vực y tế</w:t>
      </w:r>
      <w:r w:rsidR="00643508">
        <w:rPr>
          <w:rFonts w:ascii="Times New Roman" w:hAnsi="Times New Roman" w:cs="Times New Roman"/>
          <w:color w:val="auto"/>
          <w:sz w:val="28"/>
          <w:szCs w:val="28"/>
          <w:lang w:val="en-US"/>
        </w:rPr>
        <w:t xml:space="preserve"> </w:t>
      </w:r>
      <w:r w:rsidRPr="000C0D08">
        <w:rPr>
          <w:rFonts w:ascii="Times New Roman" w:hAnsi="Times New Roman" w:cs="Times New Roman"/>
          <w:color w:val="auto"/>
          <w:sz w:val="28"/>
          <w:szCs w:val="28"/>
        </w:rPr>
        <w:t>như sau:</w:t>
      </w:r>
    </w:p>
    <w:p w14:paraId="51A0FFF2" w14:textId="77777777" w:rsidR="00556D54" w:rsidRPr="00CF4159" w:rsidRDefault="00556D54" w:rsidP="006D251B">
      <w:pPr>
        <w:tabs>
          <w:tab w:val="right" w:leader="dot" w:pos="7920"/>
        </w:tabs>
        <w:spacing w:before="80" w:after="80" w:line="350" w:lineRule="exact"/>
        <w:ind w:firstLine="720"/>
        <w:jc w:val="both"/>
        <w:outlineLvl w:val="0"/>
        <w:rPr>
          <w:rFonts w:ascii="Times New Roman" w:hAnsi="Times New Roman" w:cs="Times New Roman"/>
          <w:b/>
          <w:color w:val="auto"/>
          <w:sz w:val="28"/>
          <w:szCs w:val="28"/>
          <w:lang w:val="en-US"/>
        </w:rPr>
      </w:pPr>
      <w:r w:rsidRPr="000C0D08">
        <w:rPr>
          <w:rFonts w:ascii="Times New Roman" w:hAnsi="Times New Roman" w:cs="Times New Roman"/>
          <w:b/>
          <w:color w:val="auto"/>
          <w:sz w:val="28"/>
          <w:szCs w:val="28"/>
        </w:rPr>
        <w:t>I. SỰ CẦN THIẾT</w:t>
      </w:r>
      <w:r w:rsidR="00CF4159">
        <w:rPr>
          <w:rFonts w:ascii="Times New Roman" w:hAnsi="Times New Roman" w:cs="Times New Roman"/>
          <w:b/>
          <w:color w:val="auto"/>
          <w:sz w:val="28"/>
          <w:szCs w:val="28"/>
          <w:lang w:val="en-US"/>
        </w:rPr>
        <w:t>, MỤC ĐÍCH</w:t>
      </w:r>
      <w:r w:rsidRPr="000C0D08">
        <w:rPr>
          <w:rFonts w:ascii="Times New Roman" w:hAnsi="Times New Roman" w:cs="Times New Roman"/>
          <w:b/>
          <w:color w:val="auto"/>
          <w:sz w:val="28"/>
          <w:szCs w:val="28"/>
        </w:rPr>
        <w:t xml:space="preserve"> BAN HÀNH VĂN BẢN</w:t>
      </w:r>
    </w:p>
    <w:p w14:paraId="2887C480" w14:textId="77777777" w:rsidR="00CF4159" w:rsidRPr="0008090C" w:rsidRDefault="00556D54" w:rsidP="006D251B">
      <w:pPr>
        <w:tabs>
          <w:tab w:val="right" w:leader="dot" w:pos="7920"/>
        </w:tabs>
        <w:spacing w:before="80" w:after="80" w:line="350" w:lineRule="exact"/>
        <w:ind w:firstLine="720"/>
        <w:jc w:val="both"/>
        <w:outlineLvl w:val="1"/>
        <w:rPr>
          <w:rFonts w:ascii="Times New Roman" w:hAnsi="Times New Roman" w:cs="Times New Roman"/>
          <w:b/>
          <w:bCs/>
          <w:color w:val="auto"/>
          <w:sz w:val="28"/>
          <w:szCs w:val="28"/>
          <w:lang w:val="en-US"/>
        </w:rPr>
      </w:pPr>
      <w:r w:rsidRPr="0008090C">
        <w:rPr>
          <w:rFonts w:ascii="Times New Roman" w:hAnsi="Times New Roman" w:cs="Times New Roman"/>
          <w:b/>
          <w:bCs/>
          <w:color w:val="auto"/>
          <w:sz w:val="28"/>
          <w:szCs w:val="28"/>
        </w:rPr>
        <w:t xml:space="preserve">1. </w:t>
      </w:r>
      <w:r w:rsidR="00CF4159" w:rsidRPr="0008090C">
        <w:rPr>
          <w:rFonts w:ascii="Times New Roman" w:hAnsi="Times New Roman" w:cs="Times New Roman"/>
          <w:b/>
          <w:bCs/>
          <w:color w:val="auto"/>
          <w:sz w:val="28"/>
          <w:szCs w:val="28"/>
          <w:lang w:val="en-US"/>
        </w:rPr>
        <w:t>Sự cần thiết ban hành</w:t>
      </w:r>
    </w:p>
    <w:p w14:paraId="7B8A3751" w14:textId="578543E2" w:rsidR="00556D54" w:rsidRPr="0008090C" w:rsidRDefault="00CF4159" w:rsidP="006D251B">
      <w:pPr>
        <w:tabs>
          <w:tab w:val="right" w:leader="dot" w:pos="7920"/>
        </w:tabs>
        <w:spacing w:before="80" w:after="80" w:line="350" w:lineRule="exact"/>
        <w:ind w:firstLine="720"/>
        <w:jc w:val="both"/>
        <w:outlineLvl w:val="2"/>
        <w:rPr>
          <w:rFonts w:ascii="Times New Roman" w:hAnsi="Times New Roman" w:cs="Times New Roman"/>
          <w:b/>
          <w:bCs/>
          <w:i/>
          <w:iCs/>
          <w:color w:val="auto"/>
          <w:sz w:val="28"/>
          <w:szCs w:val="28"/>
          <w:lang w:val="en-US"/>
        </w:rPr>
      </w:pPr>
      <w:r w:rsidRPr="0008090C">
        <w:rPr>
          <w:rFonts w:ascii="Times New Roman" w:hAnsi="Times New Roman" w:cs="Times New Roman"/>
          <w:b/>
          <w:bCs/>
          <w:i/>
          <w:iCs/>
          <w:color w:val="auto"/>
          <w:sz w:val="28"/>
          <w:szCs w:val="28"/>
          <w:lang w:val="en-US"/>
        </w:rPr>
        <w:t xml:space="preserve">a) </w:t>
      </w:r>
      <w:r w:rsidR="00556D54" w:rsidRPr="0008090C">
        <w:rPr>
          <w:rFonts w:ascii="Times New Roman" w:hAnsi="Times New Roman" w:cs="Times New Roman"/>
          <w:b/>
          <w:bCs/>
          <w:i/>
          <w:iCs/>
          <w:color w:val="auto"/>
          <w:sz w:val="28"/>
          <w:szCs w:val="28"/>
        </w:rPr>
        <w:t>Cơ sở chính trị, pháp lý</w:t>
      </w:r>
      <w:r w:rsidR="0008090C" w:rsidRPr="0008090C">
        <w:rPr>
          <w:rFonts w:ascii="Times New Roman" w:hAnsi="Times New Roman" w:cs="Times New Roman"/>
          <w:b/>
          <w:bCs/>
          <w:i/>
          <w:iCs/>
          <w:color w:val="auto"/>
          <w:sz w:val="28"/>
          <w:szCs w:val="28"/>
          <w:lang w:val="en-US"/>
        </w:rPr>
        <w:t>:</w:t>
      </w:r>
    </w:p>
    <w:p w14:paraId="01BF617A" w14:textId="06FF187C" w:rsidR="0008090C" w:rsidRDefault="0008090C" w:rsidP="006D251B">
      <w:pPr>
        <w:tabs>
          <w:tab w:val="right" w:leader="dot" w:pos="7920"/>
        </w:tabs>
        <w:spacing w:before="80" w:after="80" w:line="35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Kết luận số 126-KL/TW ngày 14/02/2025 của Bộ Chính trị, Ban Bí thư về một số nội dung, nhiệm vụ tiếp tục sắp xếp, tinh gọn tổ chức bộ máy của hệ thống chính trị năm 2025</w:t>
      </w:r>
      <w:r>
        <w:rPr>
          <w:rFonts w:ascii="Times New Roman" w:hAnsi="Times New Roman" w:cs="Times New Roman"/>
          <w:color w:val="auto"/>
          <w:sz w:val="28"/>
          <w:szCs w:val="28"/>
          <w:lang w:val="en-US"/>
        </w:rPr>
        <w:t>;</w:t>
      </w:r>
    </w:p>
    <w:p w14:paraId="5671D7DE" w14:textId="2403DE31" w:rsidR="0008090C" w:rsidRDefault="0008090C" w:rsidP="006D251B">
      <w:pPr>
        <w:tabs>
          <w:tab w:val="right" w:leader="dot" w:pos="7920"/>
        </w:tabs>
        <w:spacing w:before="80" w:after="80" w:line="35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Kết luận số 127-KL/TW ngày 28/02/2025 của Bộ Chính trị, Ban Bí thư về triển khai nghiên cứu, đề xuất tiếp tục sắp xếp tổ chức bộ máy của hệ thống chính trị</w:t>
      </w:r>
      <w:r>
        <w:rPr>
          <w:rFonts w:ascii="Times New Roman" w:hAnsi="Times New Roman" w:cs="Times New Roman"/>
          <w:color w:val="auto"/>
          <w:sz w:val="28"/>
          <w:szCs w:val="28"/>
          <w:lang w:val="en-US"/>
        </w:rPr>
        <w:t>.</w:t>
      </w:r>
    </w:p>
    <w:p w14:paraId="32FE73C7" w14:textId="4B6B7120" w:rsidR="0008090C" w:rsidRDefault="0008090C" w:rsidP="006D251B">
      <w:pPr>
        <w:tabs>
          <w:tab w:val="right" w:leader="dot" w:pos="7920"/>
        </w:tabs>
        <w:spacing w:before="80" w:after="80" w:line="35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Nghị quyết số 60-NQ/TW ngày 12/4/2025 Hội nghị lần thứ 11 Ban Chấp hành Trung ương Đảng khóa XIII</w:t>
      </w:r>
      <w:r>
        <w:rPr>
          <w:rFonts w:ascii="Times New Roman" w:hAnsi="Times New Roman" w:cs="Times New Roman"/>
          <w:color w:val="auto"/>
          <w:sz w:val="28"/>
          <w:szCs w:val="28"/>
          <w:lang w:val="en-US"/>
        </w:rPr>
        <w:t xml:space="preserve"> đã chỉ đạo các nội dung liên quan đến sáp nhập đơn vị hành chính cấp tỉnh, không tổ chức cấp huyện, sáp nhập cấp xã và xây dựng mô hình tổ chức chính quyền địa phương hai cấp.</w:t>
      </w:r>
    </w:p>
    <w:p w14:paraId="6A74B261" w14:textId="5CEE3563" w:rsidR="0008090C" w:rsidRDefault="0008090C" w:rsidP="006D251B">
      <w:pPr>
        <w:tabs>
          <w:tab w:val="right" w:leader="dot" w:pos="7920"/>
        </w:tabs>
        <w:spacing w:before="80" w:after="80" w:line="35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 xml:space="preserve">Nghị quyết số 66-NQ/TW </w:t>
      </w:r>
      <w:r>
        <w:rPr>
          <w:rFonts w:ascii="Times New Roman" w:hAnsi="Times New Roman" w:cs="Times New Roman"/>
          <w:color w:val="auto"/>
          <w:sz w:val="28"/>
          <w:szCs w:val="28"/>
          <w:lang w:val="en-US"/>
        </w:rPr>
        <w:t xml:space="preserve">ngày 30/4/2025 của Bộ Chính trị </w:t>
      </w:r>
      <w:r w:rsidRPr="0008090C">
        <w:rPr>
          <w:rFonts w:ascii="Times New Roman" w:hAnsi="Times New Roman" w:cs="Times New Roman"/>
          <w:color w:val="auto"/>
          <w:sz w:val="28"/>
          <w:szCs w:val="28"/>
          <w:lang w:val="en-US"/>
        </w:rPr>
        <w:t>về đổi mới công tác xây dựng và thi hành pháp luật đáp ứng yêu cầu phát triển đất nước trong kỷ nguyên mới</w:t>
      </w:r>
      <w:r>
        <w:rPr>
          <w:rFonts w:ascii="Times New Roman" w:hAnsi="Times New Roman" w:cs="Times New Roman"/>
          <w:color w:val="auto"/>
          <w:sz w:val="28"/>
          <w:szCs w:val="28"/>
          <w:lang w:val="en-US"/>
        </w:rPr>
        <w:t xml:space="preserve"> đề ra mục tiêu: "Năm 2025, cơ bản hoàn thành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w:t>
      </w:r>
    </w:p>
    <w:p w14:paraId="04AE40EB" w14:textId="3D300524" w:rsidR="006D251B" w:rsidRDefault="006D251B" w:rsidP="006D251B">
      <w:pPr>
        <w:tabs>
          <w:tab w:val="right" w:leader="dot" w:pos="7920"/>
        </w:tabs>
        <w:spacing w:before="80" w:after="80" w:line="35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6D251B">
        <w:rPr>
          <w:rFonts w:ascii="Times New Roman" w:hAnsi="Times New Roman" w:cs="Times New Roman"/>
          <w:color w:val="auto"/>
          <w:sz w:val="28"/>
          <w:szCs w:val="28"/>
          <w:lang w:val="en-US"/>
        </w:rPr>
        <w:t>Nghị quyết số 203/2025/QH15</w:t>
      </w:r>
      <w:r>
        <w:rPr>
          <w:rFonts w:ascii="Times New Roman" w:hAnsi="Times New Roman" w:cs="Times New Roman"/>
          <w:color w:val="auto"/>
          <w:sz w:val="28"/>
          <w:szCs w:val="28"/>
          <w:lang w:val="en-US"/>
        </w:rPr>
        <w:t xml:space="preserve"> ngày 16/6/2025</w:t>
      </w:r>
      <w:r w:rsidRPr="006D251B">
        <w:rPr>
          <w:rFonts w:ascii="Times New Roman" w:hAnsi="Times New Roman" w:cs="Times New Roman"/>
          <w:color w:val="auto"/>
          <w:sz w:val="28"/>
          <w:szCs w:val="28"/>
          <w:lang w:val="en-US"/>
        </w:rPr>
        <w:t xml:space="preserve"> của Quốc hội về </w:t>
      </w:r>
      <w:r>
        <w:rPr>
          <w:rFonts w:ascii="Times New Roman" w:hAnsi="Times New Roman" w:cs="Times New Roman"/>
          <w:color w:val="auto"/>
          <w:sz w:val="28"/>
          <w:szCs w:val="28"/>
          <w:lang w:val="en-US"/>
        </w:rPr>
        <w:t>s</w:t>
      </w:r>
      <w:r w:rsidRPr="006D251B">
        <w:rPr>
          <w:rFonts w:ascii="Times New Roman" w:hAnsi="Times New Roman" w:cs="Times New Roman"/>
          <w:color w:val="auto"/>
          <w:sz w:val="28"/>
          <w:szCs w:val="28"/>
          <w:lang w:val="en-US"/>
        </w:rPr>
        <w:t>ửa đổi, bổ sung một số điều của Hiến pháp nước Cộng hòa xã hội chủ nghĩa Việt Nam</w:t>
      </w:r>
      <w:r>
        <w:rPr>
          <w:rFonts w:ascii="Times New Roman" w:hAnsi="Times New Roman" w:cs="Times New Roman"/>
          <w:color w:val="auto"/>
          <w:sz w:val="28"/>
          <w:szCs w:val="28"/>
          <w:lang w:val="en-US"/>
        </w:rPr>
        <w:t xml:space="preserve"> và Luật Tổ chức chính quyền địa phương (Luật số 72/2025/QH15) chính thức bỏ cấp huyện, chuyển đổi mô hình tổ chức chính quyền địa phương từ 3 cấp thành 2 cấp, gồm: tỉnh, thành phố trực thuộc trung ương; xã, phư</w:t>
      </w:r>
      <w:r w:rsidR="00D21B73">
        <w:rPr>
          <w:rFonts w:ascii="Times New Roman" w:hAnsi="Times New Roman" w:cs="Times New Roman"/>
          <w:color w:val="auto"/>
          <w:sz w:val="28"/>
          <w:szCs w:val="28"/>
          <w:lang w:val="en-US"/>
        </w:rPr>
        <w:t>ờ</w:t>
      </w:r>
      <w:r>
        <w:rPr>
          <w:rFonts w:ascii="Times New Roman" w:hAnsi="Times New Roman" w:cs="Times New Roman"/>
          <w:color w:val="auto"/>
          <w:sz w:val="28"/>
          <w:szCs w:val="28"/>
          <w:lang w:val="en-US"/>
        </w:rPr>
        <w:t>ng, đặc khu thuộc cấp tỉnh, chính thức hoạt động từ ngày 01/7/2025.</w:t>
      </w:r>
    </w:p>
    <w:p w14:paraId="00790FF2" w14:textId="77777777" w:rsidR="00556D54" w:rsidRPr="0008090C" w:rsidRDefault="00CF4159" w:rsidP="0008090C">
      <w:pPr>
        <w:tabs>
          <w:tab w:val="right" w:leader="dot" w:pos="7920"/>
        </w:tabs>
        <w:spacing w:before="120" w:after="120" w:line="360" w:lineRule="exact"/>
        <w:ind w:firstLine="720"/>
        <w:jc w:val="both"/>
        <w:outlineLvl w:val="2"/>
        <w:rPr>
          <w:rFonts w:ascii="Times New Roman" w:hAnsi="Times New Roman" w:cs="Times New Roman"/>
          <w:b/>
          <w:bCs/>
          <w:i/>
          <w:iCs/>
          <w:color w:val="auto"/>
          <w:sz w:val="28"/>
          <w:szCs w:val="28"/>
          <w:lang w:val="en-US"/>
        </w:rPr>
      </w:pPr>
      <w:r w:rsidRPr="0008090C">
        <w:rPr>
          <w:rFonts w:ascii="Times New Roman" w:hAnsi="Times New Roman" w:cs="Times New Roman"/>
          <w:b/>
          <w:bCs/>
          <w:i/>
          <w:iCs/>
          <w:color w:val="auto"/>
          <w:sz w:val="28"/>
          <w:szCs w:val="28"/>
          <w:lang w:val="en-US"/>
        </w:rPr>
        <w:lastRenderedPageBreak/>
        <w:t>b)</w:t>
      </w:r>
      <w:r w:rsidR="00556D54" w:rsidRPr="0008090C">
        <w:rPr>
          <w:rFonts w:ascii="Times New Roman" w:hAnsi="Times New Roman" w:cs="Times New Roman"/>
          <w:b/>
          <w:bCs/>
          <w:i/>
          <w:iCs/>
          <w:color w:val="auto"/>
          <w:sz w:val="28"/>
          <w:szCs w:val="28"/>
        </w:rPr>
        <w:t xml:space="preserve"> Cơ sở thực tiễn</w:t>
      </w:r>
    </w:p>
    <w:p w14:paraId="34F725C6" w14:textId="2AE32E26" w:rsidR="007D2F4A" w:rsidRDefault="007D2F4A" w:rsidP="006D251B">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(1) Về các nội dung liên quan đến </w:t>
      </w:r>
      <w:r w:rsidRPr="00287A96">
        <w:rPr>
          <w:rFonts w:ascii="Times New Roman" w:hAnsi="Times New Roman" w:cs="Times New Roman"/>
          <w:bCs/>
          <w:color w:val="auto"/>
          <w:sz w:val="28"/>
          <w:szCs w:val="28"/>
          <w:lang w:val="en-US"/>
        </w:rPr>
        <w:t>sắp xếp đơn vị hành chính và xây dựng mô hình chính quyền địa phương 02 cấp</w:t>
      </w:r>
      <w:r>
        <w:rPr>
          <w:rFonts w:ascii="Times New Roman" w:hAnsi="Times New Roman" w:cs="Times New Roman"/>
          <w:bCs/>
          <w:color w:val="auto"/>
          <w:sz w:val="28"/>
          <w:szCs w:val="28"/>
          <w:lang w:val="en-US"/>
        </w:rPr>
        <w:t>:</w:t>
      </w:r>
    </w:p>
    <w:p w14:paraId="7DEA6F03" w14:textId="060CD294" w:rsidR="006D251B" w:rsidRPr="00287A96" w:rsidRDefault="006D251B" w:rsidP="006D251B">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Căn cứ hướng dẫn của Chính phủ, Bộ Nội vụ, Bộ Tư pháp: Quyết định số 758/QĐ-TTg ngày 14/4/2025 của Thủ tướng Chính phủ ban hành Kế hoạch thực hiện sắp xếp đơn vị hành chính và xây dựng mô hình chính quyền địa phương 02 cấp; Công văn số 03/CV/BCĐ ngày 15/4/2025 của Ban Chỉ đạo sắp xếp đơn vị hành chính và xây dựng mô hình chính quyền địa phương 02 cấp về việc định hướng một số nhiệm vụ sắp xếp đơn vị hành chính và tổ chức chính quyền địa phương hai cấp; Kế hoạch số 40/KH-BCĐ ngày 19/4/2025 của Ban Chỉ đạo sắp xếp đơn vị hành chính và xây dựng mô hình chính quyền địa phương 02 cấp về phân công các bộ, cơ quan ngang bộ ban hành theo thẩm quyền hoặc đề xuất cấp có thẩm quyền sửa đổi, bổ sung, ban hành mới văn bản quy phạm pháp luật liên quan đến việc kết thúc hoạt động của chính quyền địa phương cấp huyện và tổ chức chính quyền địa phương 02 cấp; Kế hoạch số 447/KH-CP ngày 17/5/2025 của Chính phủ xây dựng các nghị định phân quyền, phân cấp, phân định thẩm quyền gắn với việc thực hiện mô hình tổ chức chính quyền địa phương 02 cấp.</w:t>
      </w:r>
    </w:p>
    <w:p w14:paraId="25B1B7E8" w14:textId="77777777" w:rsidR="006D251B" w:rsidRPr="00287A96" w:rsidRDefault="006D251B" w:rsidP="006D251B">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Căn cứ khoản 2 Điều 32 Luật Tổ chức Chính phủ năm 2025; khoản 1 Điều 50 Luật Tổ chức chính quyền địa phương năm 2025; Điều 13 Nghị quyết số 190/2025/NQ/QH15 của Quốc hội quy định về việc xử lý một số vấn đề liên quan đến sắp xếp tổ chức bộ máy nhà nước đã quy định cụ thể trách nhiệm của các cơ quan trong việc giải quyết các vấn đề phát sinh.</w:t>
      </w:r>
    </w:p>
    <w:p w14:paraId="2DE915D3" w14:textId="623A659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T</w:t>
      </w:r>
      <w:r w:rsidR="00D21B73">
        <w:rPr>
          <w:rFonts w:ascii="Times New Roman" w:hAnsi="Times New Roman" w:cs="Times New Roman"/>
          <w:bCs/>
          <w:color w:val="auto"/>
          <w:sz w:val="28"/>
          <w:szCs w:val="28"/>
          <w:lang w:val="en-US"/>
        </w:rPr>
        <w:t>r</w:t>
      </w:r>
      <w:r w:rsidRPr="00287A96">
        <w:rPr>
          <w:rFonts w:ascii="Times New Roman" w:hAnsi="Times New Roman" w:cs="Times New Roman"/>
          <w:bCs/>
          <w:color w:val="auto"/>
          <w:sz w:val="28"/>
          <w:szCs w:val="28"/>
          <w:lang w:val="en-US"/>
        </w:rPr>
        <w:t xml:space="preserve">ên cơ sở chỉ đạo của Bộ </w:t>
      </w:r>
      <w:r w:rsidR="00D21B73">
        <w:rPr>
          <w:rFonts w:ascii="Times New Roman" w:hAnsi="Times New Roman" w:cs="Times New Roman"/>
          <w:bCs/>
          <w:color w:val="auto"/>
          <w:sz w:val="28"/>
          <w:szCs w:val="28"/>
          <w:lang w:val="en-US"/>
        </w:rPr>
        <w:t>C</w:t>
      </w:r>
      <w:r w:rsidRPr="00287A96">
        <w:rPr>
          <w:rFonts w:ascii="Times New Roman" w:hAnsi="Times New Roman" w:cs="Times New Roman"/>
          <w:bCs/>
          <w:color w:val="auto"/>
          <w:sz w:val="28"/>
          <w:szCs w:val="28"/>
          <w:lang w:val="en-US"/>
        </w:rPr>
        <w:t xml:space="preserve">hính trị, Ban </w:t>
      </w:r>
      <w:r w:rsidR="00D21B73">
        <w:rPr>
          <w:rFonts w:ascii="Times New Roman" w:hAnsi="Times New Roman" w:cs="Times New Roman"/>
          <w:bCs/>
          <w:color w:val="auto"/>
          <w:sz w:val="28"/>
          <w:szCs w:val="28"/>
          <w:lang w:val="en-US"/>
        </w:rPr>
        <w:t>C</w:t>
      </w:r>
      <w:r w:rsidRPr="00287A96">
        <w:rPr>
          <w:rFonts w:ascii="Times New Roman" w:hAnsi="Times New Roman" w:cs="Times New Roman"/>
          <w:bCs/>
          <w:color w:val="auto"/>
          <w:sz w:val="28"/>
          <w:szCs w:val="28"/>
          <w:lang w:val="en-US"/>
        </w:rPr>
        <w:t>hấp hành Trung ương Đảng, Quốc hội, Chính phủ về định hướng chiến lược của Đảng và Nhà nước về phân quyền, phân cấp, nâng cao hiệu lực, hiệu quả của hệ thống chính trị, Chính phủ, Thủ tướng Chính phủ đã có nhiều văn bản hướng dẫn các bộ, ngành, địa phương trong việc phân quyền, phân cấp. Bộ Y tế đã thực hiện việc rà soát 169 văn bản quy phạm pháp luật liên quan đến cấp huyện, xã, gồm:</w:t>
      </w:r>
    </w:p>
    <w:p w14:paraId="61F7119F"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Luật: 13 văn bản;</w:t>
      </w:r>
    </w:p>
    <w:p w14:paraId="5E6BF606"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Quốc hội: 02 văn bản;</w:t>
      </w:r>
    </w:p>
    <w:p w14:paraId="6ECA2848"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Pháp lệnh: 02 văn bản;</w:t>
      </w:r>
    </w:p>
    <w:p w14:paraId="5C7845C5"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Ủy ban Thường vụ Quốc hội: 00 văn bản;</w:t>
      </w:r>
    </w:p>
    <w:p w14:paraId="0D197AE6"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định của Chính phủ: 32 văn bản;</w:t>
      </w:r>
    </w:p>
    <w:p w14:paraId="258C8559"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Quyết định của Thủ tướng Chính phủ: 07 văn bản;</w:t>
      </w:r>
    </w:p>
    <w:p w14:paraId="1AE47F3A" w14:textId="77777777" w:rsidR="006D251B" w:rsidRPr="00287A96" w:rsidRDefault="006D251B" w:rsidP="006D251B">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Văn bản cấp bộ: 113 văn bản.</w:t>
      </w:r>
    </w:p>
    <w:p w14:paraId="6D6C1982" w14:textId="77777777" w:rsidR="00590CFB"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lastRenderedPageBreak/>
        <w:t>Sau rà soát, đã xác định số văn bản quy phạm pháp luật cần sửa đổi là 59 văn bản gồm:</w:t>
      </w:r>
    </w:p>
    <w:p w14:paraId="2F48B344" w14:textId="09D5E2D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Luật: 03 văn bản;</w:t>
      </w:r>
    </w:p>
    <w:p w14:paraId="1311FC31" w14:textId="7777777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Quốc hội: 0 văn bản;</w:t>
      </w:r>
    </w:p>
    <w:p w14:paraId="34049807" w14:textId="7777777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xml:space="preserve">- Pháp lệnh: </w:t>
      </w:r>
      <w:r>
        <w:rPr>
          <w:rFonts w:ascii="Times New Roman" w:hAnsi="Times New Roman" w:cs="Times New Roman"/>
          <w:bCs/>
          <w:color w:val="auto"/>
          <w:sz w:val="28"/>
          <w:szCs w:val="28"/>
          <w:lang w:val="en-US"/>
        </w:rPr>
        <w:t>1</w:t>
      </w:r>
      <w:r w:rsidRPr="00287A96">
        <w:rPr>
          <w:rFonts w:ascii="Times New Roman" w:hAnsi="Times New Roman" w:cs="Times New Roman"/>
          <w:bCs/>
          <w:color w:val="auto"/>
          <w:sz w:val="28"/>
          <w:szCs w:val="28"/>
          <w:lang w:val="en-US"/>
        </w:rPr>
        <w:t xml:space="preserve"> văn bản;</w:t>
      </w:r>
    </w:p>
    <w:p w14:paraId="2F490F2C" w14:textId="7777777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Ủy ban Thường vụ Quốc hội: 00 văn bản;</w:t>
      </w:r>
    </w:p>
    <w:p w14:paraId="20D7E187" w14:textId="7777777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định của Chính phủ: 17 văn bản;</w:t>
      </w:r>
    </w:p>
    <w:p w14:paraId="14F3CA04" w14:textId="7777777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Quyết định của Thủ tướng Chính phủ: 0</w:t>
      </w:r>
      <w:r>
        <w:rPr>
          <w:rFonts w:ascii="Times New Roman" w:hAnsi="Times New Roman" w:cs="Times New Roman"/>
          <w:bCs/>
          <w:color w:val="auto"/>
          <w:sz w:val="28"/>
          <w:szCs w:val="28"/>
          <w:lang w:val="en-US"/>
        </w:rPr>
        <w:t>3</w:t>
      </w:r>
      <w:r w:rsidRPr="00287A96">
        <w:rPr>
          <w:rFonts w:ascii="Times New Roman" w:hAnsi="Times New Roman" w:cs="Times New Roman"/>
          <w:bCs/>
          <w:color w:val="auto"/>
          <w:sz w:val="28"/>
          <w:szCs w:val="28"/>
          <w:lang w:val="en-US"/>
        </w:rPr>
        <w:t xml:space="preserve"> văn bản;</w:t>
      </w:r>
    </w:p>
    <w:p w14:paraId="6799CA5A" w14:textId="77777777" w:rsidR="006D251B" w:rsidRPr="00287A96"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Văn bản cấp bộ: 35 văn bản.</w:t>
      </w:r>
    </w:p>
    <w:p w14:paraId="11F4C2CD" w14:textId="77777777" w:rsidR="006D251B"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Trên cơ sở kết quả rà soát, Bộ Y tế đã tiến hành xây dựng 04 nghị định và 15 thông tư để thực hiện phân cấp, phân quyền, phân định thẩm quyền về lĩnh vực y tế khi thực hiện chính quyền địa phương 02 cấp, trong đó 02 nghị định quy định riêng về phân cấp, phân quyền, phân định thẩm quyền và 02 nghị định có kết hợp nội dung phân cấp, phân quyền, phân định trong nội dung quy định chi tiết Luật Dược và Luật Bảo hiểm y tế mới được Quốc hội thông qua năm 2024</w:t>
      </w:r>
      <w:r>
        <w:rPr>
          <w:rFonts w:ascii="Times New Roman" w:hAnsi="Times New Roman" w:cs="Times New Roman"/>
          <w:bCs/>
          <w:color w:val="auto"/>
          <w:sz w:val="28"/>
          <w:szCs w:val="28"/>
          <w:lang w:val="en-US"/>
        </w:rPr>
        <w:t>.</w:t>
      </w:r>
    </w:p>
    <w:p w14:paraId="75E1FFB9" w14:textId="77777777" w:rsidR="006D251B" w:rsidRPr="00D21B73"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sidRPr="00D21B73">
        <w:rPr>
          <w:rFonts w:ascii="Times New Roman" w:hAnsi="Times New Roman" w:cs="Times New Roman"/>
          <w:bCs/>
          <w:color w:val="auto"/>
          <w:sz w:val="28"/>
          <w:szCs w:val="28"/>
          <w:lang w:val="en-US"/>
        </w:rPr>
        <w:t xml:space="preserve">Trong hai nghị định về </w:t>
      </w:r>
      <w:r w:rsidRPr="00D21B73">
        <w:rPr>
          <w:rFonts w:ascii="Times New Roman" w:hAnsi="Times New Roman" w:cs="Times New Roman"/>
          <w:bCs/>
          <w:color w:val="auto"/>
          <w:sz w:val="28"/>
          <w:szCs w:val="28"/>
          <w:lang w:val="nl-NL"/>
        </w:rPr>
        <w:t>phân quyền, phân cấp, phân định thẩm quyền có 17 nội dung có liên quan đến các luật gồm:</w:t>
      </w:r>
    </w:p>
    <w:p w14:paraId="7A1C4075" w14:textId="77777777" w:rsidR="006D251B" w:rsidRPr="00D21B73"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sidRPr="00D21B73">
        <w:rPr>
          <w:rFonts w:ascii="Times New Roman" w:hAnsi="Times New Roman" w:cs="Times New Roman"/>
          <w:bCs/>
          <w:color w:val="auto"/>
          <w:sz w:val="28"/>
          <w:szCs w:val="28"/>
          <w:lang w:val="nl-NL"/>
        </w:rPr>
        <w:t xml:space="preserve">(1) </w:t>
      </w:r>
      <w:r w:rsidRPr="00D21B73">
        <w:rPr>
          <w:rFonts w:ascii="Times New Roman" w:hAnsi="Times New Roman" w:cs="Times New Roman"/>
          <w:bCs/>
          <w:color w:val="auto"/>
          <w:sz w:val="28"/>
          <w:szCs w:val="28"/>
          <w:lang w:val="en-US"/>
        </w:rPr>
        <w:t>Luật Trẻ em: 09 nội dung.</w:t>
      </w:r>
    </w:p>
    <w:p w14:paraId="28E1CA35" w14:textId="77777777" w:rsidR="006D251B" w:rsidRPr="00D21B73"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sidRPr="00D21B73">
        <w:rPr>
          <w:rFonts w:ascii="Times New Roman" w:hAnsi="Times New Roman" w:cs="Times New Roman"/>
          <w:bCs/>
          <w:color w:val="auto"/>
          <w:sz w:val="28"/>
          <w:szCs w:val="28"/>
          <w:lang w:val="nl-NL"/>
        </w:rPr>
        <w:t>(2) Luật Người khuyết tật: 08 nội dung.</w:t>
      </w:r>
    </w:p>
    <w:p w14:paraId="791716E9" w14:textId="77777777" w:rsidR="006D251B" w:rsidRPr="007F2E3A"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nl-NL"/>
        </w:rPr>
        <w:t xml:space="preserve">Các nội dung này chỉ có hiệu lực đến hết ngày 28/02/2027 do theo </w:t>
      </w:r>
      <w:r>
        <w:rPr>
          <w:rFonts w:ascii="Times New Roman" w:hAnsi="Times New Roman" w:cs="Times New Roman"/>
          <w:bCs/>
          <w:color w:val="auto"/>
          <w:sz w:val="28"/>
          <w:szCs w:val="28"/>
          <w:lang w:val="en-US"/>
        </w:rPr>
        <w:t>Nghị quyết số 1</w:t>
      </w:r>
      <w:r w:rsidRPr="007F2E3A">
        <w:rPr>
          <w:rFonts w:ascii="Times New Roman" w:hAnsi="Times New Roman" w:cs="Times New Roman"/>
          <w:bCs/>
          <w:color w:val="auto"/>
          <w:sz w:val="28"/>
          <w:szCs w:val="28"/>
        </w:rPr>
        <w:t>90/2025/QH15</w:t>
      </w:r>
      <w:r>
        <w:rPr>
          <w:rFonts w:ascii="Times New Roman" w:hAnsi="Times New Roman" w:cs="Times New Roman"/>
          <w:bCs/>
          <w:color w:val="auto"/>
          <w:sz w:val="28"/>
          <w:szCs w:val="28"/>
          <w:lang w:val="en-US"/>
        </w:rPr>
        <w:t xml:space="preserve"> ngày 19/02/2025 của Quốc hội khóa 15 </w:t>
      </w:r>
      <w:r w:rsidRPr="007F2E3A">
        <w:rPr>
          <w:rFonts w:ascii="Times New Roman" w:hAnsi="Times New Roman" w:cs="Times New Roman"/>
          <w:bCs/>
          <w:color w:val="auto"/>
          <w:sz w:val="28"/>
          <w:szCs w:val="28"/>
          <w:lang w:val="en-US"/>
        </w:rPr>
        <w:t>quy định về xử lý một số vấn đề liên quan đến sắp xếp tổ chức bộ máy nhà nước</w:t>
      </w:r>
      <w:r>
        <w:rPr>
          <w:rFonts w:ascii="Times New Roman" w:hAnsi="Times New Roman" w:cs="Times New Roman"/>
          <w:bCs/>
          <w:color w:val="auto"/>
          <w:sz w:val="28"/>
          <w:szCs w:val="28"/>
          <w:lang w:val="en-US"/>
        </w:rPr>
        <w:t xml:space="preserve"> thì:</w:t>
      </w:r>
    </w:p>
    <w:p w14:paraId="05D6E9AD" w14:textId="77777777" w:rsidR="006D251B" w:rsidRPr="007F2E3A" w:rsidRDefault="006D251B" w:rsidP="007D2F4A">
      <w:pPr>
        <w:tabs>
          <w:tab w:val="right" w:leader="dot" w:pos="8640"/>
        </w:tabs>
        <w:spacing w:before="120" w:after="120" w:line="380" w:lineRule="exact"/>
        <w:ind w:firstLine="720"/>
        <w:jc w:val="both"/>
        <w:rPr>
          <w:rFonts w:ascii="Times New Roman" w:hAnsi="Times New Roman" w:cs="Times New Roman"/>
          <w:b/>
          <w:i/>
          <w:iCs/>
          <w:color w:val="auto"/>
          <w:sz w:val="28"/>
          <w:szCs w:val="28"/>
          <w:lang w:val="en-US"/>
        </w:rPr>
      </w:pPr>
      <w:r w:rsidRPr="007F2E3A">
        <w:rPr>
          <w:rFonts w:ascii="Times New Roman" w:hAnsi="Times New Roman" w:cs="Times New Roman"/>
          <w:bCs/>
          <w:i/>
          <w:iCs/>
          <w:color w:val="auto"/>
          <w:sz w:val="28"/>
          <w:szCs w:val="28"/>
          <w:lang w:val="en-US"/>
        </w:rPr>
        <w:t>“</w:t>
      </w:r>
      <w:r w:rsidRPr="007F2E3A">
        <w:rPr>
          <w:rFonts w:ascii="Times New Roman" w:hAnsi="Times New Roman" w:cs="Times New Roman"/>
          <w:b/>
          <w:i/>
          <w:iCs/>
          <w:color w:val="auto"/>
          <w:sz w:val="28"/>
          <w:szCs w:val="28"/>
          <w:lang w:val="en-US"/>
        </w:rPr>
        <w:t>Điều 11. Rà soát, xử lý văn bản</w:t>
      </w:r>
    </w:p>
    <w:p w14:paraId="20CF3D3C" w14:textId="77777777" w:rsidR="006D251B" w:rsidRDefault="006D251B"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7F2E3A">
        <w:rPr>
          <w:rFonts w:ascii="Times New Roman" w:hAnsi="Times New Roman" w:cs="Times New Roman"/>
          <w:bCs/>
          <w:i/>
          <w:iCs/>
          <w:color w:val="auto"/>
          <w:sz w:val="28"/>
          <w:szCs w:val="28"/>
          <w:lang w:val="en-US"/>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Pr>
          <w:rFonts w:ascii="Times New Roman" w:hAnsi="Times New Roman" w:cs="Times New Roman"/>
          <w:bCs/>
          <w:color w:val="auto"/>
          <w:sz w:val="28"/>
          <w:szCs w:val="28"/>
          <w:lang w:val="en-US"/>
        </w:rPr>
        <w:t>.</w:t>
      </w:r>
    </w:p>
    <w:p w14:paraId="6740FAFA" w14:textId="51D7CDD6" w:rsidR="007D2F4A" w:rsidRDefault="007D2F4A"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(2) Về các nội dung liên quan đến kiến nghị của Đại biểu Quốc hội:</w:t>
      </w:r>
    </w:p>
    <w:p w14:paraId="2D41F840" w14:textId="5793AE7C" w:rsidR="007D2F4A" w:rsidRDefault="007D2F4A" w:rsidP="007D2F4A">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Tại kỳ họp thứ 10 Quốc hội khóa XV, đại biểu Quốc hội kiến nghị xem xét các nội dung liên quan đến giá dịch vụ khám bệnh, chữa bệnh và thuế thu nhập doanh nghiệp, cụ thể như sau:</w:t>
      </w:r>
    </w:p>
    <w:p w14:paraId="0168ACB5" w14:textId="5AE21E0A" w:rsidR="007D2F4A" w:rsidRDefault="007D2F4A" w:rsidP="007D2F4A">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lastRenderedPageBreak/>
        <w:t>- V</w:t>
      </w:r>
      <w:r>
        <w:rPr>
          <w:rFonts w:ascii="Times New Roman" w:hAnsi="Times New Roman" w:cs="Times New Roman"/>
          <w:bCs/>
          <w:color w:val="auto"/>
          <w:sz w:val="28"/>
          <w:szCs w:val="28"/>
          <w:lang w:val="nl-NL"/>
        </w:rPr>
        <w:t xml:space="preserve">ướng mắc </w:t>
      </w:r>
      <w:r>
        <w:rPr>
          <w:rFonts w:ascii="Times New Roman" w:hAnsi="Times New Roman" w:cs="Times New Roman"/>
          <w:bCs/>
          <w:color w:val="auto"/>
          <w:sz w:val="28"/>
          <w:szCs w:val="28"/>
          <w:lang w:val="nl-NL"/>
        </w:rPr>
        <w:t>về thẩm quyền quyết định giá</w:t>
      </w:r>
      <w:r>
        <w:rPr>
          <w:rFonts w:ascii="Times New Roman" w:hAnsi="Times New Roman" w:cs="Times New Roman"/>
          <w:bCs/>
          <w:color w:val="auto"/>
          <w:sz w:val="28"/>
          <w:szCs w:val="28"/>
          <w:lang w:val="nl-NL"/>
        </w:rPr>
        <w:t>:</w:t>
      </w:r>
    </w:p>
    <w:p w14:paraId="4007052D" w14:textId="7F679570" w:rsidR="007D2F4A" w:rsidRDefault="007D2F4A" w:rsidP="007D2F4A">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Hiện nay, Bộ Y tế đang thực hiện việc quyết định giá đối với các cơ sở khám bệnh, chữa bệnh thuộc Bộ, ngành. Tuy nhiên, thẩm quyền cấp giấy phép hoạt động lại do Bộ Công an, Bộ Quốc phòng và Sở Y tế thực hiện nên dẫn đến việc cơ sở đã được cấp phép hoạt động hoặc được điều chỉnh phạm vi hoạt động chuyên môn nhưng phải gửi hồ sơ phương án giá đến Bộ Y tế để phê duyệt.</w:t>
      </w:r>
    </w:p>
    <w:p w14:paraId="3D9880E6" w14:textId="77777777" w:rsidR="007D2F4A" w:rsidRDefault="007D2F4A" w:rsidP="007D2F4A">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 xml:space="preserve">Số lượng các cơ sở khám bệnh, chữa bệnh thuộc </w:t>
      </w:r>
      <w:r w:rsidRPr="00822E37">
        <w:rPr>
          <w:rFonts w:ascii="Times New Roman" w:hAnsi="Times New Roman" w:cs="Times New Roman"/>
          <w:bCs/>
          <w:color w:val="auto"/>
          <w:sz w:val="28"/>
          <w:szCs w:val="28"/>
          <w:lang w:val="nl-NL"/>
        </w:rPr>
        <w:t xml:space="preserve">Bộ Quốc phòng và Bộ Công an có quy mô nhỏ nhưng số lượng </w:t>
      </w:r>
      <w:r>
        <w:rPr>
          <w:rFonts w:ascii="Times New Roman" w:hAnsi="Times New Roman" w:cs="Times New Roman"/>
          <w:bCs/>
          <w:color w:val="auto"/>
          <w:sz w:val="28"/>
          <w:szCs w:val="28"/>
          <w:lang w:val="nl-NL"/>
        </w:rPr>
        <w:t xml:space="preserve">rất </w:t>
      </w:r>
      <w:r w:rsidRPr="00822E37">
        <w:rPr>
          <w:rFonts w:ascii="Times New Roman" w:hAnsi="Times New Roman" w:cs="Times New Roman"/>
          <w:bCs/>
          <w:color w:val="auto"/>
          <w:sz w:val="28"/>
          <w:szCs w:val="28"/>
          <w:lang w:val="nl-NL"/>
        </w:rPr>
        <w:t xml:space="preserve">nhiều (trên 1.000 cơ sở </w:t>
      </w:r>
      <w:r>
        <w:rPr>
          <w:rFonts w:ascii="Times New Roman" w:hAnsi="Times New Roman" w:cs="Times New Roman"/>
          <w:bCs/>
          <w:color w:val="auto"/>
          <w:sz w:val="28"/>
          <w:szCs w:val="28"/>
          <w:lang w:val="nl-NL"/>
        </w:rPr>
        <w:t xml:space="preserve">khám bệnh, chữa bệnh </w:t>
      </w:r>
      <w:r w:rsidRPr="00822E37">
        <w:rPr>
          <w:rFonts w:ascii="Times New Roman" w:hAnsi="Times New Roman" w:cs="Times New Roman"/>
          <w:bCs/>
          <w:color w:val="auto"/>
          <w:sz w:val="28"/>
          <w:szCs w:val="28"/>
          <w:lang w:val="nl-NL"/>
        </w:rPr>
        <w:t>bao gồm cả trạm xá Công an, trạm y tế quân y)</w:t>
      </w:r>
      <w:r>
        <w:rPr>
          <w:rFonts w:ascii="Times New Roman" w:hAnsi="Times New Roman" w:cs="Times New Roman"/>
          <w:bCs/>
          <w:color w:val="auto"/>
          <w:sz w:val="28"/>
          <w:szCs w:val="28"/>
          <w:lang w:val="nl-NL"/>
        </w:rPr>
        <w:t xml:space="preserve"> và mỗi lần điều chỉnh bổ sung danh mục kỹ thuật thuộc phạm vi hoạt động của cơ sở thì lại phải tiến hành việc trình </w:t>
      </w:r>
      <w:r w:rsidRPr="00822E37">
        <w:rPr>
          <w:rFonts w:ascii="Times New Roman" w:hAnsi="Times New Roman" w:cs="Times New Roman"/>
          <w:bCs/>
          <w:color w:val="auto"/>
          <w:sz w:val="28"/>
          <w:szCs w:val="28"/>
          <w:lang w:val="nl-NL"/>
        </w:rPr>
        <w:t>Bộ Quốc phòng và Bộ Công an</w:t>
      </w:r>
      <w:r>
        <w:rPr>
          <w:rFonts w:ascii="Times New Roman" w:hAnsi="Times New Roman" w:cs="Times New Roman"/>
          <w:bCs/>
          <w:color w:val="auto"/>
          <w:sz w:val="28"/>
          <w:szCs w:val="28"/>
          <w:lang w:val="nl-NL"/>
        </w:rPr>
        <w:t xml:space="preserve"> có ý kiến trước khi gửi Bộ Y tế để thẩm định, phê duyệt. </w:t>
      </w:r>
    </w:p>
    <w:p w14:paraId="197A4B8E" w14:textId="43DCF50E" w:rsidR="007D2F4A" w:rsidRDefault="007D2F4A" w:rsidP="007D2F4A">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Việc giao Hội đồng nhân dân cấp tỉnh phê duyệt giá cũng làm mất đi tính kịp thời trong cung ứng dịch vụ khám bệnh, chữa bệnh cho người dân do Hội đồng nhân cấp tỉnh họp theo kỳ họp nên khi được điều chỉnh bổ sung danh mục kỹ thuật thuộc phạm vi hoạt động sẽ chậm có giá để thu.</w:t>
      </w:r>
    </w:p>
    <w:p w14:paraId="3A2F60F5" w14:textId="77777777" w:rsidR="00561F68" w:rsidRDefault="007D2F4A" w:rsidP="00561F6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Ngoài ra</w:t>
      </w:r>
      <w:r>
        <w:rPr>
          <w:rFonts w:ascii="Times New Roman" w:hAnsi="Times New Roman" w:cs="Times New Roman"/>
          <w:bCs/>
          <w:color w:val="auto"/>
          <w:sz w:val="28"/>
          <w:szCs w:val="28"/>
          <w:lang w:val="nl-NL"/>
        </w:rPr>
        <w:t>, hiện nay thực tế có nhiều kỹ thuật mà các bệnh viện thuộc Bộ Y tế không thực hiện mà chỉ có các cơ sở khám bệnh, chữa bệnh của địa phương thực hiện do vậy không có giá để thu, thanh toán với cơ quan bảo hiểm y tế hoặc với người bệnh.</w:t>
      </w:r>
    </w:p>
    <w:p w14:paraId="228E9B45" w14:textId="0D68B0A4" w:rsidR="00561F68" w:rsidRPr="00561F68" w:rsidRDefault="00561F68" w:rsidP="00561F6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 xml:space="preserve">- </w:t>
      </w:r>
      <w:r w:rsidRPr="00561F68">
        <w:rPr>
          <w:rFonts w:ascii="Times New Roman" w:hAnsi="Times New Roman" w:cs="Times New Roman"/>
          <w:bCs/>
          <w:color w:val="auto"/>
          <w:sz w:val="28"/>
          <w:szCs w:val="28"/>
          <w:lang w:val="nl-NL"/>
        </w:rPr>
        <w:t>Vướng</w:t>
      </w:r>
      <w:r>
        <w:rPr>
          <w:rFonts w:ascii="Times New Roman" w:hAnsi="Times New Roman" w:cs="Times New Roman"/>
          <w:bCs/>
          <w:color w:val="auto"/>
          <w:sz w:val="28"/>
          <w:szCs w:val="28"/>
          <w:lang w:val="nl-NL"/>
        </w:rPr>
        <w:t xml:space="preserve"> mắc về áp dụng thuế thu nhập đối với cơ sở khám bệnh, chữa bệnh của Nhà nước:</w:t>
      </w:r>
    </w:p>
    <w:p w14:paraId="0CC9DF63" w14:textId="03045548" w:rsidR="00561F68" w:rsidRDefault="00561F68" w:rsidP="00561F6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M</w:t>
      </w:r>
      <w:r w:rsidR="007D2F4A">
        <w:rPr>
          <w:rFonts w:ascii="Times New Roman" w:hAnsi="Times New Roman" w:cs="Times New Roman"/>
          <w:bCs/>
          <w:color w:val="auto"/>
          <w:sz w:val="28"/>
          <w:szCs w:val="28"/>
          <w:lang w:val="nl-NL"/>
        </w:rPr>
        <w:t>ặc dù hiện nay trên cơ sở Nghị quyết số 72-NQ/TW, Quốc hội đã thông qua Nghị quyết số 261/2025/Q</w:t>
      </w:r>
      <w:r w:rsidR="007D2F4A">
        <w:rPr>
          <w:rFonts w:ascii="Times New Roman" w:hAnsi="Times New Roman" w:cs="Times New Roman"/>
          <w:bCs/>
          <w:color w:val="auto"/>
          <w:sz w:val="28"/>
          <w:szCs w:val="28"/>
          <w:lang w:val="nl-NL"/>
        </w:rPr>
        <w:tab/>
        <w:t xml:space="preserve">H15, trong đó cho phép miễn thuế thu nhập doanh nghiệp đối với </w:t>
      </w:r>
      <w:r w:rsidR="007D2F4A" w:rsidRPr="00075840">
        <w:rPr>
          <w:rFonts w:ascii="Times New Roman" w:hAnsi="Times New Roman" w:cs="Times New Roman"/>
          <w:bCs/>
          <w:color w:val="auto"/>
          <w:sz w:val="28"/>
          <w:szCs w:val="28"/>
          <w:lang w:val="nl-NL"/>
        </w:rPr>
        <w:t>các cơ sở y tế công lập, cơ sở y tế tư nhân hoạt động không vì mục đích lợi nhuận</w:t>
      </w:r>
      <w:r w:rsidR="007D2F4A">
        <w:rPr>
          <w:rFonts w:ascii="Times New Roman" w:hAnsi="Times New Roman" w:cs="Times New Roman"/>
          <w:bCs/>
          <w:color w:val="auto"/>
          <w:sz w:val="28"/>
          <w:szCs w:val="28"/>
          <w:lang w:val="nl-NL"/>
        </w:rPr>
        <w:t xml:space="preserve"> nhưng trên thực tế nhiều cơ sở khám bệnh, chữa bệnh vẫn đang nợ cơ quan thuế khoản thuế này do nguồn thu không đủ để chi hoặc nếu chi sẽ tác động lớn đến hoạt động của cơ sở</w:t>
      </w:r>
      <w:r>
        <w:rPr>
          <w:rStyle w:val="FootnoteReference"/>
          <w:rFonts w:ascii="Times New Roman" w:hAnsi="Times New Roman" w:cs="Times New Roman"/>
          <w:bCs/>
          <w:color w:val="auto"/>
          <w:sz w:val="28"/>
          <w:szCs w:val="28"/>
          <w:lang w:val="nl-NL"/>
        </w:rPr>
        <w:footnoteReference w:id="1"/>
      </w:r>
      <w:r w:rsidR="007D2F4A">
        <w:rPr>
          <w:rFonts w:ascii="Times New Roman" w:hAnsi="Times New Roman" w:cs="Times New Roman"/>
          <w:bCs/>
          <w:color w:val="auto"/>
          <w:sz w:val="28"/>
          <w:szCs w:val="28"/>
          <w:lang w:val="nl-NL"/>
        </w:rPr>
        <w:t xml:space="preserve">. </w:t>
      </w:r>
    </w:p>
    <w:p w14:paraId="7609087B" w14:textId="55ADEF80" w:rsidR="007D2F4A" w:rsidRDefault="007D2F4A" w:rsidP="00561F68">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nl-NL"/>
        </w:rPr>
        <w:t>Do vậy cần có cơ chế để xử lý triệt để các vướng mắc này, tạo điều kiện thuận lợi cho sự phát triển của các cơ sở khám bệnh, chữa bệnh.</w:t>
      </w:r>
    </w:p>
    <w:p w14:paraId="3F657195" w14:textId="77777777" w:rsidR="00CF4159" w:rsidRPr="0008090C" w:rsidRDefault="00CF4159" w:rsidP="0008090C">
      <w:pPr>
        <w:tabs>
          <w:tab w:val="right" w:leader="dot" w:pos="7920"/>
        </w:tabs>
        <w:spacing w:before="120" w:after="120" w:line="360" w:lineRule="exact"/>
        <w:ind w:firstLine="720"/>
        <w:jc w:val="both"/>
        <w:outlineLvl w:val="1"/>
        <w:rPr>
          <w:rFonts w:ascii="Times New Roman" w:hAnsi="Times New Roman" w:cs="Times New Roman"/>
          <w:b/>
          <w:bCs/>
          <w:color w:val="auto"/>
          <w:sz w:val="28"/>
          <w:szCs w:val="28"/>
          <w:lang w:val="en-US"/>
        </w:rPr>
      </w:pPr>
      <w:r w:rsidRPr="0008090C">
        <w:rPr>
          <w:rFonts w:ascii="Times New Roman" w:hAnsi="Times New Roman" w:cs="Times New Roman"/>
          <w:b/>
          <w:bCs/>
          <w:color w:val="auto"/>
          <w:sz w:val="28"/>
          <w:szCs w:val="28"/>
          <w:lang w:val="en-US"/>
        </w:rPr>
        <w:t>2. Mục đích ban hành</w:t>
      </w:r>
    </w:p>
    <w:p w14:paraId="31C34396" w14:textId="0C10F8B5" w:rsidR="00CF4159" w:rsidRPr="00CF4159" w:rsidRDefault="006D251B" w:rsidP="0008090C">
      <w:pPr>
        <w:tabs>
          <w:tab w:val="right" w:leader="dot" w:pos="7920"/>
        </w:tabs>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Thực hiện đúng quy định của </w:t>
      </w:r>
      <w:r>
        <w:rPr>
          <w:rFonts w:ascii="Times New Roman" w:hAnsi="Times New Roman" w:cs="Times New Roman"/>
          <w:bCs/>
          <w:color w:val="auto"/>
          <w:sz w:val="28"/>
          <w:szCs w:val="28"/>
          <w:lang w:val="en-US"/>
        </w:rPr>
        <w:t>Nghị quyết số 1</w:t>
      </w:r>
      <w:r w:rsidRPr="007F2E3A">
        <w:rPr>
          <w:rFonts w:ascii="Times New Roman" w:hAnsi="Times New Roman" w:cs="Times New Roman"/>
          <w:bCs/>
          <w:color w:val="auto"/>
          <w:sz w:val="28"/>
          <w:szCs w:val="28"/>
        </w:rPr>
        <w:t>90/2025/QH15</w:t>
      </w:r>
      <w:r>
        <w:rPr>
          <w:rFonts w:ascii="Times New Roman" w:hAnsi="Times New Roman" w:cs="Times New Roman"/>
          <w:bCs/>
          <w:color w:val="auto"/>
          <w:sz w:val="28"/>
          <w:szCs w:val="28"/>
          <w:lang w:val="en-US"/>
        </w:rPr>
        <w:t xml:space="preserve"> ngày 19/02/2025 của Quốc hội </w:t>
      </w:r>
      <w:r w:rsidRPr="007F2E3A">
        <w:rPr>
          <w:rFonts w:ascii="Times New Roman" w:hAnsi="Times New Roman" w:cs="Times New Roman"/>
          <w:bCs/>
          <w:color w:val="auto"/>
          <w:sz w:val="28"/>
          <w:szCs w:val="28"/>
          <w:lang w:val="en-US"/>
        </w:rPr>
        <w:t>quy định về xử lý một số vấn đề liên quan đến sắp xếp tổ chức bộ máy nhà nước</w:t>
      </w:r>
      <w:r>
        <w:rPr>
          <w:rFonts w:ascii="Times New Roman" w:hAnsi="Times New Roman" w:cs="Times New Roman"/>
          <w:bCs/>
          <w:color w:val="auto"/>
          <w:sz w:val="28"/>
          <w:szCs w:val="28"/>
          <w:lang w:val="en-US"/>
        </w:rPr>
        <w:t xml:space="preserve"> và tăng cường phân cấp thẩm quyền trong lĩnh vực y tế</w:t>
      </w:r>
      <w:r w:rsidR="00CF4159">
        <w:rPr>
          <w:rFonts w:ascii="Times New Roman" w:hAnsi="Times New Roman" w:cs="Times New Roman"/>
          <w:color w:val="auto"/>
          <w:sz w:val="28"/>
          <w:szCs w:val="28"/>
          <w:lang w:val="en-US"/>
        </w:rPr>
        <w:t>.</w:t>
      </w:r>
    </w:p>
    <w:p w14:paraId="2B04AA5C" w14:textId="77777777" w:rsidR="00643508" w:rsidRDefault="00556D54" w:rsidP="0008090C">
      <w:pPr>
        <w:tabs>
          <w:tab w:val="right" w:leader="dot" w:pos="7920"/>
        </w:tabs>
        <w:spacing w:before="120" w:after="120" w:line="360" w:lineRule="exact"/>
        <w:ind w:firstLine="720"/>
        <w:jc w:val="both"/>
        <w:outlineLvl w:val="0"/>
        <w:rPr>
          <w:rFonts w:ascii="Times New Roman" w:hAnsi="Times New Roman" w:cs="Times New Roman"/>
          <w:b/>
          <w:color w:val="auto"/>
          <w:sz w:val="28"/>
          <w:szCs w:val="28"/>
          <w:lang w:val="en-US"/>
        </w:rPr>
      </w:pPr>
      <w:r w:rsidRPr="000C0D08">
        <w:rPr>
          <w:rFonts w:ascii="Times New Roman" w:hAnsi="Times New Roman" w:cs="Times New Roman"/>
          <w:b/>
          <w:color w:val="auto"/>
          <w:spacing w:val="8"/>
          <w:sz w:val="28"/>
          <w:szCs w:val="28"/>
        </w:rPr>
        <w:lastRenderedPageBreak/>
        <w:t xml:space="preserve">II. </w:t>
      </w:r>
      <w:r w:rsidR="00CF4159">
        <w:rPr>
          <w:rFonts w:ascii="Times New Roman" w:hAnsi="Times New Roman" w:cs="Times New Roman"/>
          <w:b/>
          <w:color w:val="auto"/>
          <w:sz w:val="28"/>
          <w:szCs w:val="28"/>
          <w:lang w:val="en-US"/>
        </w:rPr>
        <w:t>PHẠM VI ĐIỀU CHỈNH, ĐỐI TƯỢNG ÁP DỤNG</w:t>
      </w:r>
    </w:p>
    <w:p w14:paraId="6D084F3B" w14:textId="77777777" w:rsidR="00CF4159" w:rsidRPr="0008090C" w:rsidRDefault="00CF4159" w:rsidP="0008090C">
      <w:pPr>
        <w:tabs>
          <w:tab w:val="right" w:leader="dot" w:pos="7920"/>
        </w:tabs>
        <w:spacing w:before="120" w:after="120" w:line="360" w:lineRule="exact"/>
        <w:ind w:firstLine="720"/>
        <w:jc w:val="both"/>
        <w:outlineLvl w:val="1"/>
        <w:rPr>
          <w:rFonts w:ascii="Times New Roman" w:hAnsi="Times New Roman" w:cs="Times New Roman"/>
          <w:b/>
          <w:color w:val="auto"/>
          <w:sz w:val="28"/>
          <w:szCs w:val="28"/>
          <w:lang w:val="en-US"/>
        </w:rPr>
      </w:pPr>
      <w:r w:rsidRPr="0008090C">
        <w:rPr>
          <w:rFonts w:ascii="Times New Roman" w:hAnsi="Times New Roman" w:cs="Times New Roman"/>
          <w:b/>
          <w:color w:val="auto"/>
          <w:sz w:val="28"/>
          <w:szCs w:val="28"/>
          <w:lang w:val="en-US"/>
        </w:rPr>
        <w:t>1. Phạm vi điều chỉnh</w:t>
      </w:r>
    </w:p>
    <w:p w14:paraId="15FB7806" w14:textId="456759C6" w:rsidR="006D251B" w:rsidRDefault="006D251B" w:rsidP="0008090C">
      <w:pPr>
        <w:tabs>
          <w:tab w:val="right" w:leader="dot" w:pos="7920"/>
        </w:tabs>
        <w:spacing w:before="120" w:after="120" w:line="36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Sửa đổi, bổ sung một số luật thuộc lĩnh vực y tế gồm: Luật Trẻ em; Luật </w:t>
      </w:r>
      <w:r w:rsidR="00D21B73">
        <w:rPr>
          <w:rFonts w:ascii="Times New Roman" w:hAnsi="Times New Roman" w:cs="Times New Roman"/>
          <w:color w:val="auto"/>
          <w:sz w:val="28"/>
          <w:szCs w:val="28"/>
          <w:lang w:val="en-US"/>
        </w:rPr>
        <w:t>N</w:t>
      </w:r>
      <w:r>
        <w:rPr>
          <w:rFonts w:ascii="Times New Roman" w:hAnsi="Times New Roman" w:cs="Times New Roman"/>
          <w:color w:val="auto"/>
          <w:sz w:val="28"/>
          <w:szCs w:val="28"/>
          <w:lang w:val="en-US"/>
        </w:rPr>
        <w:t>gười khuyết tật và Luật Khám bệnh, chữa bệnh.</w:t>
      </w:r>
    </w:p>
    <w:p w14:paraId="72D47308" w14:textId="77777777" w:rsidR="00CF4159" w:rsidRPr="0008090C" w:rsidRDefault="00CF4159" w:rsidP="0008090C">
      <w:pPr>
        <w:tabs>
          <w:tab w:val="right" w:leader="dot" w:pos="7920"/>
        </w:tabs>
        <w:spacing w:before="120" w:after="120" w:line="360" w:lineRule="exact"/>
        <w:ind w:firstLine="720"/>
        <w:jc w:val="both"/>
        <w:outlineLvl w:val="1"/>
        <w:rPr>
          <w:rFonts w:ascii="Times New Roman" w:hAnsi="Times New Roman" w:cs="Times New Roman"/>
          <w:b/>
          <w:color w:val="auto"/>
          <w:sz w:val="28"/>
          <w:szCs w:val="28"/>
          <w:lang w:val="en-US"/>
        </w:rPr>
      </w:pPr>
      <w:r w:rsidRPr="0008090C">
        <w:rPr>
          <w:rFonts w:ascii="Times New Roman" w:hAnsi="Times New Roman" w:cs="Times New Roman"/>
          <w:b/>
          <w:color w:val="auto"/>
          <w:sz w:val="28"/>
          <w:szCs w:val="28"/>
          <w:lang w:val="en-US"/>
        </w:rPr>
        <w:t>2. Đối tượng áp dụng</w:t>
      </w:r>
    </w:p>
    <w:p w14:paraId="60B0ECEE" w14:textId="53AEFF93" w:rsidR="0008090C" w:rsidRPr="006D251B" w:rsidRDefault="006D251B" w:rsidP="0008090C">
      <w:pPr>
        <w:tabs>
          <w:tab w:val="right" w:leader="dot" w:pos="7920"/>
        </w:tabs>
        <w:spacing w:before="120" w:after="120" w:line="360" w:lineRule="exact"/>
        <w:ind w:firstLine="720"/>
        <w:jc w:val="both"/>
        <w:rPr>
          <w:rFonts w:ascii="Times New Roman" w:hAnsi="Times New Roman" w:cs="Times New Roman"/>
          <w:color w:val="auto"/>
          <w:sz w:val="28"/>
          <w:szCs w:val="28"/>
          <w:lang w:val="en-US"/>
        </w:rPr>
      </w:pPr>
      <w:r w:rsidRPr="006D251B">
        <w:rPr>
          <w:rFonts w:ascii="Times New Roman" w:hAnsi="Times New Roman" w:cs="Times New Roman"/>
          <w:color w:val="auto"/>
          <w:sz w:val="28"/>
          <w:szCs w:val="28"/>
          <w:lang w:val="en-US"/>
        </w:rPr>
        <w:t>Cơ quan, đơn vị, tổ chức, cá nhân.</w:t>
      </w:r>
    </w:p>
    <w:p w14:paraId="5B4DE99F" w14:textId="067C5D5C" w:rsidR="00827338" w:rsidRDefault="00556D54" w:rsidP="0008090C">
      <w:pPr>
        <w:tabs>
          <w:tab w:val="right" w:leader="dot" w:pos="7920"/>
        </w:tabs>
        <w:spacing w:before="120" w:after="120" w:line="360" w:lineRule="exact"/>
        <w:ind w:firstLine="720"/>
        <w:jc w:val="both"/>
        <w:outlineLvl w:val="0"/>
        <w:rPr>
          <w:rFonts w:ascii="Times New Roman" w:hAnsi="Times New Roman" w:cs="Times New Roman"/>
          <w:b/>
          <w:color w:val="auto"/>
          <w:spacing w:val="4"/>
          <w:sz w:val="28"/>
          <w:szCs w:val="28"/>
          <w:lang w:val="en-US"/>
        </w:rPr>
      </w:pPr>
      <w:r w:rsidRPr="000C0D08">
        <w:rPr>
          <w:rFonts w:ascii="Times New Roman" w:hAnsi="Times New Roman" w:cs="Times New Roman"/>
          <w:b/>
          <w:color w:val="auto"/>
          <w:sz w:val="28"/>
          <w:szCs w:val="28"/>
        </w:rPr>
        <w:t xml:space="preserve">III. </w:t>
      </w:r>
      <w:r w:rsidR="00E71D62">
        <w:rPr>
          <w:rFonts w:ascii="Times New Roman" w:hAnsi="Times New Roman" w:cs="Times New Roman"/>
          <w:b/>
          <w:color w:val="auto"/>
          <w:spacing w:val="4"/>
          <w:sz w:val="28"/>
          <w:szCs w:val="28"/>
          <w:lang w:val="en-US"/>
        </w:rPr>
        <w:t>CÁC VẤN ĐỀ CỤ THỂ ĐỂ XỬ LÝ MÂU THU</w:t>
      </w:r>
      <w:r w:rsidR="001A3CE4">
        <w:rPr>
          <w:rFonts w:ascii="Times New Roman" w:hAnsi="Times New Roman" w:cs="Times New Roman"/>
          <w:b/>
          <w:color w:val="auto"/>
          <w:spacing w:val="4"/>
          <w:sz w:val="28"/>
          <w:szCs w:val="28"/>
          <w:lang w:val="en-US"/>
        </w:rPr>
        <w:t>Ẫ</w:t>
      </w:r>
      <w:r w:rsidR="00E71D62">
        <w:rPr>
          <w:rFonts w:ascii="Times New Roman" w:hAnsi="Times New Roman" w:cs="Times New Roman"/>
          <w:b/>
          <w:color w:val="auto"/>
          <w:spacing w:val="4"/>
          <w:sz w:val="28"/>
          <w:szCs w:val="28"/>
          <w:lang w:val="en-US"/>
        </w:rPr>
        <w:t>N, CHỒNG CHÉO, BẤT CẬP CÓ NGUYÊN NHÂN TỪ PHÁP LUẬT</w:t>
      </w:r>
    </w:p>
    <w:p w14:paraId="00E0F42C" w14:textId="77777777" w:rsidR="006D251B" w:rsidRPr="006D251B" w:rsidRDefault="006D251B" w:rsidP="006D251B">
      <w:pPr>
        <w:tabs>
          <w:tab w:val="right" w:leader="dot" w:pos="8640"/>
        </w:tabs>
        <w:spacing w:before="80" w:after="80" w:line="340" w:lineRule="exact"/>
        <w:ind w:firstLine="720"/>
        <w:jc w:val="both"/>
        <w:outlineLvl w:val="1"/>
        <w:rPr>
          <w:rFonts w:ascii="Times New Roman" w:hAnsi="Times New Roman" w:cs="Times New Roman"/>
          <w:b/>
          <w:bCs/>
          <w:color w:val="auto"/>
          <w:spacing w:val="-4"/>
          <w:sz w:val="28"/>
          <w:szCs w:val="28"/>
          <w:lang w:val="nl-NL"/>
        </w:rPr>
      </w:pPr>
      <w:r w:rsidRPr="006D251B">
        <w:rPr>
          <w:rFonts w:ascii="Times New Roman" w:hAnsi="Times New Roman" w:cs="Times New Roman"/>
          <w:b/>
          <w:bCs/>
          <w:color w:val="auto"/>
          <w:spacing w:val="-4"/>
          <w:sz w:val="28"/>
          <w:szCs w:val="28"/>
          <w:lang w:val="nl-NL"/>
        </w:rPr>
        <w:t>1. Sửa đổi, bổ sung một số điều của Luật Trẻ em</w:t>
      </w:r>
    </w:p>
    <w:p w14:paraId="5103FBD3" w14:textId="77777777" w:rsidR="006D251B" w:rsidRPr="006D251B" w:rsidRDefault="006D251B" w:rsidP="006D251B">
      <w:pPr>
        <w:tabs>
          <w:tab w:val="right" w:leader="dot" w:pos="8640"/>
        </w:tabs>
        <w:spacing w:before="80" w:after="8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a) Sửa đổi, bổ sung khoản 2 Điều 51 như sau:</w:t>
      </w:r>
    </w:p>
    <w:p w14:paraId="20E09E34"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z w:val="28"/>
          <w:szCs w:val="28"/>
          <w:lang w:val="nl-NL"/>
        </w:rPr>
        <w:t>“2. Ủy ban nhân dân và cơ quan công an các cấp có trách nhiệm tiếp nhận, xử lý thông tin, thông báo, tố giác; phối hợp xác minh, đánh giá, điều tra về hành vi xâm hại, tình trạng mất an toàn hoặc gây tổn hại, mức độ nguy cơ gây tổn hại đối với trẻ em</w:t>
      </w:r>
      <w:r w:rsidRPr="006D251B">
        <w:rPr>
          <w:rFonts w:ascii="Times New Roman" w:hAnsi="Times New Roman" w:cs="Times New Roman"/>
          <w:color w:val="auto"/>
          <w:spacing w:val="-4"/>
          <w:sz w:val="28"/>
          <w:szCs w:val="28"/>
          <w:lang w:val="nl-NL"/>
        </w:rPr>
        <w:t>”.</w:t>
      </w:r>
    </w:p>
    <w:p w14:paraId="6421F9F2" w14:textId="77777777" w:rsidR="006D251B" w:rsidRPr="006D251B" w:rsidRDefault="006D251B" w:rsidP="006D251B">
      <w:pPr>
        <w:tabs>
          <w:tab w:val="right" w:leader="dot" w:pos="8640"/>
        </w:tabs>
        <w:spacing w:before="80" w:after="8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b) Sửa đổi, bổ sung khoản 3 Điều 52 như sau:</w:t>
      </w:r>
    </w:p>
    <w:p w14:paraId="067E9694"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đề nghị Tòa án có thẩm quyền ra quyết định hạn chế quyền của cha, mẹ, người chăm sóc trẻ em hoặc tạm thời cách ly trẻ em khỏi cha, mẹ, người chăm sóc trẻ em và áp dụng biện pháp chăm sóc thay thế.”.</w:t>
      </w:r>
    </w:p>
    <w:p w14:paraId="41636131" w14:textId="77777777" w:rsidR="006D251B" w:rsidRPr="006D251B" w:rsidRDefault="006D251B" w:rsidP="006D251B">
      <w:pPr>
        <w:tabs>
          <w:tab w:val="right" w:leader="dot" w:pos="8640"/>
        </w:tabs>
        <w:spacing w:before="80" w:after="8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c) Bổ sung khoản 4 vào sau khoản 4 Điều 56 như sau:</w:t>
      </w:r>
    </w:p>
    <w:p w14:paraId="1C945BD6"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“5. Chính phủ quy định chi tiết Điều này." </w:t>
      </w:r>
    </w:p>
    <w:p w14:paraId="0293DBB7" w14:textId="77777777" w:rsidR="006D251B" w:rsidRPr="006D251B" w:rsidRDefault="006D251B" w:rsidP="006D251B">
      <w:pPr>
        <w:tabs>
          <w:tab w:val="right" w:leader="dot" w:pos="8640"/>
        </w:tabs>
        <w:spacing w:before="80" w:after="8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d) Sửa đổi, bổ sung khoản 1 và khoản 3 Điều 57 như sau:</w:t>
      </w:r>
    </w:p>
    <w:p w14:paraId="7D60AD14"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Y tế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xử lý vi phạm theo quy định của pháp luật.</w:t>
      </w:r>
    </w:p>
    <w:p w14:paraId="00DCE1EA"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Ủy ban nhân dân cấp xã thành lập cơ sở cung cấp dịch vụ bảo vệ trẻ em công lập và cấp đăng ký hoạt động đối với cơ sở cung cấp dịch vụ bảo vệ trẻ em khác có phạm vi hoạt động trong địa bàn xã.”</w:t>
      </w:r>
    </w:p>
    <w:p w14:paraId="34D38BF9" w14:textId="77777777" w:rsidR="006D251B" w:rsidRPr="006D251B" w:rsidRDefault="006D251B" w:rsidP="006D251B">
      <w:pPr>
        <w:tabs>
          <w:tab w:val="right" w:leader="dot" w:pos="8640"/>
        </w:tabs>
        <w:spacing w:before="80" w:after="8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đ) Bổ sung khoản 3 vào sau khoản 2 Điều 58 như sau:</w:t>
      </w:r>
    </w:p>
    <w:p w14:paraId="32ADB19E"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“3. Chính phủ quy định chi tiết Điều này." </w:t>
      </w:r>
    </w:p>
    <w:p w14:paraId="4C83B76D" w14:textId="77777777" w:rsidR="006D251B" w:rsidRPr="006D251B" w:rsidRDefault="006D251B" w:rsidP="00561F68">
      <w:pPr>
        <w:tabs>
          <w:tab w:val="right" w:leader="dot" w:pos="8640"/>
        </w:tabs>
        <w:spacing w:before="100" w:after="100" w:line="36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lastRenderedPageBreak/>
        <w:t>e) Sửa đổi, bổ sung Điều 65 như sau:</w:t>
      </w:r>
    </w:p>
    <w:p w14:paraId="7420BB8E"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w:t>
      </w:r>
      <w:r w:rsidRPr="006D251B">
        <w:rPr>
          <w:rFonts w:ascii="Times New Roman" w:hAnsi="Times New Roman" w:cs="Times New Roman"/>
          <w:b/>
          <w:bCs/>
          <w:color w:val="auto"/>
          <w:spacing w:val="-4"/>
          <w:sz w:val="28"/>
          <w:szCs w:val="28"/>
          <w:lang w:val="nl-NL"/>
        </w:rPr>
        <w:t>Điều 65. Đăng ký nhận chăm sóc thay thế</w:t>
      </w:r>
    </w:p>
    <w:p w14:paraId="26C82EC6"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Cá nhân, gia đình có nguyện vọng và đủ điều kiện nhận trẻ em về chăm sóc thay thế theo quy định tại Khoản 2 Điều 63 của Luật này đăng ký với Ủy ban nhân dân cấp xã nơi cư trú.</w:t>
      </w:r>
    </w:p>
    <w:p w14:paraId="68B722E4"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2. Ủy ban nhân dân cấp xã lập danh sách cá nhân, gia đình đăng ký nhận chăm sóc thay thế có đủ điều kiện và thực hiện việc quản lý danh sách, điều phối việc lựa chọn cá nhân, gia đình nhận chăm sóc thay thế trên địa bàn khi có trường hợp trẻ em cần chăm sóc thay thế.</w:t>
      </w:r>
    </w:p>
    <w:p w14:paraId="54C2712C"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14:paraId="427C97DA"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4. Chính phủ quy định chi tiết trình tự, thủ tục đăng ký, lập danh sách, Điều phối việc lựa chọn cá nhân, gia đình nhận chăm sóc thay thế." </w:t>
      </w:r>
    </w:p>
    <w:p w14:paraId="40DA4B21" w14:textId="77777777" w:rsidR="006D251B" w:rsidRPr="006D251B" w:rsidRDefault="006D251B" w:rsidP="00561F68">
      <w:pPr>
        <w:tabs>
          <w:tab w:val="right" w:leader="dot" w:pos="8640"/>
        </w:tabs>
        <w:spacing w:before="100" w:after="100" w:line="36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h) Sửa đổi, bổ sung khoản 2 và khoản 3 Điều 66 như sau:</w:t>
      </w:r>
    </w:p>
    <w:p w14:paraId="11810F07"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“2. Chủ tịch Ủy ban nhân dân cấp xã quyết định giao trẻ em cho cơ sở trợ giúp xã hội thuộc cấp xã quản lý thực hiện chăm sóc thay thế.</w:t>
      </w:r>
    </w:p>
    <w:p w14:paraId="1F2A3173"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Chủ tịch Ủy ban nhân dân cấp tỉnh quyết định giao trẻ em cho cơ sở trợ giúp xã hội thuộc cấp tỉnh quản lý thực hiện chăm sóc thay thế."</w:t>
      </w:r>
    </w:p>
    <w:p w14:paraId="30B7BB35" w14:textId="77777777" w:rsidR="006D251B" w:rsidRPr="006D251B" w:rsidRDefault="006D251B" w:rsidP="00561F68">
      <w:pPr>
        <w:tabs>
          <w:tab w:val="right" w:leader="dot" w:pos="8640"/>
        </w:tabs>
        <w:spacing w:before="100" w:after="100" w:line="36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i) Sửa đổi, bổ sung Điều 68 như sau:</w:t>
      </w:r>
    </w:p>
    <w:p w14:paraId="13959D19"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w:t>
      </w:r>
      <w:r w:rsidRPr="006D251B">
        <w:rPr>
          <w:rFonts w:ascii="Times New Roman" w:hAnsi="Times New Roman" w:cs="Times New Roman"/>
          <w:b/>
          <w:bCs/>
          <w:color w:val="auto"/>
          <w:spacing w:val="-4"/>
          <w:sz w:val="28"/>
          <w:szCs w:val="28"/>
          <w:lang w:val="nl-NL"/>
        </w:rPr>
        <w:t>Điều 68. Theo dõi, đánh giá trẻ em được nhận chăm sóc thay thế</w:t>
      </w:r>
    </w:p>
    <w:p w14:paraId="6DB88E70"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Chủ tịch Ủy ban nhân dân cấp xã có trách nhiệm sau đây:</w:t>
      </w:r>
    </w:p>
    <w:p w14:paraId="5C3D4E08"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a) Tổ chức tư vấn, hướng dẫn triển khai chính sách, biện pháp hỗ trợ người nhận chăm sóc thay thế và trẻ em được chăm sóc thay thế;</w:t>
      </w:r>
    </w:p>
    <w:p w14:paraId="36E75FC0"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b) Rà soát danh sách trẻ em tại các cơ sở trợ giúp xã hội định kỳ 06 tháng; tiếp nhận </w:t>
      </w:r>
      <w:r w:rsidRPr="006D251B">
        <w:rPr>
          <w:rFonts w:ascii="Times New Roman" w:hAnsi="Times New Roman" w:cs="Times New Roman"/>
          <w:color w:val="auto"/>
          <w:spacing w:val="4"/>
          <w:sz w:val="28"/>
          <w:szCs w:val="28"/>
          <w:lang w:val="nl-NL"/>
        </w:rPr>
        <w:t>kiến nghị của cơ sở trợ giúp xã hội để xem xét, quyết định hoặc đề nghị cơ quan, tổ chức có thẩm quyền chuyển trẻ em sang hình thức chăm sóc thay thế phù hợp</w:t>
      </w:r>
      <w:r w:rsidRPr="006D251B">
        <w:rPr>
          <w:rFonts w:ascii="Times New Roman" w:hAnsi="Times New Roman" w:cs="Times New Roman"/>
          <w:color w:val="auto"/>
          <w:spacing w:val="-4"/>
          <w:sz w:val="28"/>
          <w:szCs w:val="28"/>
          <w:lang w:val="nl-NL"/>
        </w:rPr>
        <w:t>;</w:t>
      </w:r>
    </w:p>
    <w:p w14:paraId="6551103B"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c) Thanh tra, kiểm tra việc chăm sóc thay thế tại gia đình và cơ sở trợ giúp xã hội; xử lý theo thẩm quyền trường hợp xâm hại trẻ em hoặc vi phạm tiêu chuẩn chăm sóc trẻ em.</w:t>
      </w:r>
    </w:p>
    <w:p w14:paraId="71E88C36" w14:textId="77777777" w:rsidR="006D251B" w:rsidRPr="006D251B" w:rsidRDefault="006D251B" w:rsidP="00561F68">
      <w:pPr>
        <w:tabs>
          <w:tab w:val="right" w:leader="dot" w:pos="8640"/>
        </w:tabs>
        <w:spacing w:before="100" w:after="100" w:line="36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z w:val="28"/>
          <w:szCs w:val="28"/>
          <w:lang w:val="nl-NL"/>
        </w:rPr>
        <w:t>2. Ủy ban nhân dân cấp xã định kỳ 06 tháng đánh giá mức độ phù hợp của từng trường hợp trẻ em được chăm sóc thay thế tại gia đình thuộc địa bàn quản lý, báo cáo Chủ tịch Ủy ban nhân dân cấp tỉnh để có biện pháp hỗ trợ, can thiệp phù hợp</w:t>
      </w:r>
      <w:r w:rsidRPr="006D251B">
        <w:rPr>
          <w:rFonts w:ascii="Times New Roman" w:hAnsi="Times New Roman" w:cs="Times New Roman"/>
          <w:color w:val="auto"/>
          <w:spacing w:val="-4"/>
          <w:sz w:val="28"/>
          <w:szCs w:val="28"/>
          <w:lang w:val="nl-NL"/>
        </w:rPr>
        <w:t>.".</w:t>
      </w:r>
    </w:p>
    <w:p w14:paraId="0157D939" w14:textId="77777777" w:rsidR="006D251B" w:rsidRPr="006D251B" w:rsidRDefault="006D251B" w:rsidP="00561F68">
      <w:pPr>
        <w:tabs>
          <w:tab w:val="right" w:leader="dot" w:pos="8640"/>
        </w:tabs>
        <w:spacing w:before="120" w:after="120" w:line="36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lastRenderedPageBreak/>
        <w:t>l) Sửa đổi, bổ sung khoản 4 Điều 73 như sau:</w:t>
      </w:r>
    </w:p>
    <w:p w14:paraId="22351EE0" w14:textId="77777777" w:rsidR="006D251B" w:rsidRPr="006D251B" w:rsidRDefault="006D251B" w:rsidP="00561F68">
      <w:pPr>
        <w:tabs>
          <w:tab w:val="right" w:leader="dot" w:pos="8640"/>
        </w:tabs>
        <w:spacing w:before="120" w:after="120" w:line="360" w:lineRule="exact"/>
        <w:ind w:firstLine="720"/>
        <w:jc w:val="both"/>
        <w:rPr>
          <w:rFonts w:ascii="Times New Roman" w:hAnsi="Times New Roman" w:cs="Times New Roman"/>
          <w:color w:val="auto"/>
          <w:sz w:val="28"/>
          <w:szCs w:val="28"/>
          <w:lang w:val="nl-NL"/>
        </w:rPr>
      </w:pPr>
      <w:r w:rsidRPr="006D251B">
        <w:rPr>
          <w:rFonts w:ascii="Times New Roman" w:hAnsi="Times New Roman" w:cs="Times New Roman"/>
          <w:color w:val="auto"/>
          <w:sz w:val="28"/>
          <w:szCs w:val="28"/>
          <w:lang w:val="nl-NL"/>
        </w:rPr>
        <w:t>“4. Ủy ban nhân dân cấp tỉnh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14:paraId="6AEE2F92" w14:textId="77777777" w:rsidR="006D251B" w:rsidRPr="006D251B" w:rsidRDefault="006D251B" w:rsidP="006D251B">
      <w:pPr>
        <w:tabs>
          <w:tab w:val="right" w:leader="dot" w:pos="8640"/>
        </w:tabs>
        <w:spacing w:before="80" w:after="8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m) Sửa đổi, bổ sung điểm e khoản 2 Điều 77 như sau:</w:t>
      </w:r>
    </w:p>
    <w:p w14:paraId="4EA3E238" w14:textId="77777777" w:rsidR="006D251B" w:rsidRPr="006D251B" w:rsidRDefault="006D251B" w:rsidP="006D251B">
      <w:pPr>
        <w:tabs>
          <w:tab w:val="right" w:leader="dot" w:pos="8640"/>
        </w:tabs>
        <w:spacing w:before="80" w:after="8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“e) Hằng năm, báo cáo Quốc hội và Bộ Y tế về việc thực hiện trách nhiệm của các cơ quan, tổ chức liên quan trong việc xem xét, giải quyết ý kiến, kiến nghị của trẻ em.".</w:t>
      </w:r>
    </w:p>
    <w:p w14:paraId="002A6F6A" w14:textId="77777777" w:rsidR="006D251B" w:rsidRPr="006D251B" w:rsidRDefault="006D251B" w:rsidP="006D251B">
      <w:pPr>
        <w:tabs>
          <w:tab w:val="right" w:leader="dot" w:pos="8640"/>
        </w:tabs>
        <w:spacing w:before="80" w:after="8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n) Sửa đổi, bổ sung khoản 1 Điều 79 như sau:</w:t>
      </w:r>
    </w:p>
    <w:p w14:paraId="7700ECA7"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Quốc hội, Hội đồng nhân dân cấp tỉnh, cấp xã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14:paraId="7983B6E1" w14:textId="77777777" w:rsidR="006D251B" w:rsidRPr="006D251B" w:rsidRDefault="006D251B" w:rsidP="006D251B">
      <w:pPr>
        <w:tabs>
          <w:tab w:val="right" w:leader="dot" w:pos="8640"/>
        </w:tabs>
        <w:spacing w:before="80" w:after="8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o) Sửa đổi, bổ sung Điều 82 như sau:</w:t>
      </w:r>
    </w:p>
    <w:p w14:paraId="4D0BD9D6"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b/>
          <w:bCs/>
          <w:color w:val="auto"/>
          <w:spacing w:val="-4"/>
          <w:sz w:val="28"/>
          <w:szCs w:val="28"/>
          <w:lang w:val="nl-NL"/>
        </w:rPr>
      </w:pPr>
      <w:r w:rsidRPr="006D251B">
        <w:rPr>
          <w:rFonts w:ascii="Times New Roman" w:hAnsi="Times New Roman" w:cs="Times New Roman"/>
          <w:color w:val="auto"/>
          <w:spacing w:val="-4"/>
          <w:sz w:val="28"/>
          <w:szCs w:val="28"/>
          <w:lang w:val="nl-NL"/>
        </w:rPr>
        <w:t>“</w:t>
      </w:r>
      <w:r w:rsidRPr="006D251B">
        <w:rPr>
          <w:rFonts w:ascii="Times New Roman" w:hAnsi="Times New Roman" w:cs="Times New Roman"/>
          <w:b/>
          <w:bCs/>
          <w:color w:val="auto"/>
          <w:spacing w:val="-4"/>
          <w:sz w:val="28"/>
          <w:szCs w:val="28"/>
          <w:lang w:val="nl-NL"/>
        </w:rPr>
        <w:t>Điều 82. Bộ Y tế</w:t>
      </w:r>
    </w:p>
    <w:p w14:paraId="5AB0C992"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Chịu trách nhiệm trước Chính phủ thực hiện quản lý nhà nước về trẻ em; Điều phối việc thực hiện quyền trẻ em; bảo đảm thực hiện quyền trẻ em được Chính phủ giao hoặc ủy quyền.</w:t>
      </w:r>
    </w:p>
    <w:p w14:paraId="4B31D648"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2. Tham gia ý kiến bằng văn bản về những vấn đề liên quan đến trẻ em gửi ban soạn thảo dự án luật, pháp lệnh, dự thảo nghị quyết của Quốc hội, Ủy ban thường vụ Quốc hội và văn bản quy phạm pháp luật khác; đề xuất việc lồng ghép các mục tiêu, chỉ tiêu về trẻ em khi xây dựng quy hoạch có liên quan theo quy định của pháp luật về quy hoạch, kế hoạch phát triển kinh tế - xã hội quốc gia, ngành, địa phương.</w:t>
      </w:r>
    </w:p>
    <w:p w14:paraId="51F665BE"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Bảo đảm trẻ em được tiếp cận các dịch vụ chăm sóc sức khỏe có chất lượng và công bằng tại các cơ sở khám bệnh, chữa bệnh theo quy định của pháp luật.</w:t>
      </w:r>
    </w:p>
    <w:p w14:paraId="74A9FED7"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4.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14:paraId="38A26F9F"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5. Chủ trì, phối hợp với bộ, cơ quan ngang bộ, cơ quan thuộc Chính phủ, địa phương chuẩn bị báo cáo quốc gia việc thực hiện Công ước của Liên hợp quốc về quyền trẻ em.</w:t>
      </w:r>
    </w:p>
    <w:p w14:paraId="4AA107CB" w14:textId="77777777" w:rsidR="006D251B" w:rsidRPr="006D251B" w:rsidRDefault="006D251B" w:rsidP="006D251B">
      <w:pPr>
        <w:tabs>
          <w:tab w:val="right" w:leader="dot" w:pos="8640"/>
        </w:tabs>
        <w:spacing w:before="80" w:after="8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6.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14:paraId="1EB4D934"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lastRenderedPageBreak/>
        <w:t>7. Chủ trì, phối hợp với các cơ quan, tổ chức có liên quan hướng dẫn và tổ chức thực hiện việc phòng, chống tai nạn, thương tích trẻ em và việc chăm sóc, nuôi dưỡng trẻ em có hoàn cảnh đặc biệt.".</w:t>
      </w:r>
    </w:p>
    <w:p w14:paraId="1AFD6D4B" w14:textId="77777777" w:rsidR="006D251B" w:rsidRPr="006D251B" w:rsidRDefault="006D251B" w:rsidP="00561F68">
      <w:pPr>
        <w:tabs>
          <w:tab w:val="right" w:leader="dot" w:pos="8640"/>
        </w:tabs>
        <w:spacing w:before="60" w:after="60" w:line="34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p) Sửa đổi, bổ sung Điều 86 như sau:</w:t>
      </w:r>
    </w:p>
    <w:p w14:paraId="0756A214"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w:t>
      </w:r>
      <w:r w:rsidRPr="006D251B">
        <w:rPr>
          <w:rFonts w:ascii="Times New Roman" w:hAnsi="Times New Roman" w:cs="Times New Roman"/>
          <w:b/>
          <w:bCs/>
          <w:color w:val="auto"/>
          <w:spacing w:val="-4"/>
          <w:sz w:val="28"/>
          <w:szCs w:val="28"/>
          <w:lang w:val="nl-NL"/>
        </w:rPr>
        <w:t>Điều 86. Bộ Văn hóa, Thể thao và Du lịch</w:t>
      </w:r>
    </w:p>
    <w:p w14:paraId="219485DA"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Bảo đảm trẻ em được vui chơi, giải trí, hoạt động văn hóa, nghệ thuật, thể dục, thể thao, du lịch.</w:t>
      </w:r>
    </w:p>
    <w:p w14:paraId="59DFB298"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2. Chủ trì, phối hợp với Trung ương Đoàn thanh niên cộng sản Hồ Chí Minh hướng dẫn việc phát triển thiết chế văn hóa, thể thao dành riêng cho trẻ em hoặc trẻ em tham gia sử dụng, hưởng thụ.</w:t>
      </w:r>
    </w:p>
    <w:p w14:paraId="75D3461C"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14:paraId="453598A8"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4. Chủ trì, phối hợp với Bộ Giáo dục và Đào tạo, Bộ Y tế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14:paraId="342E41DE"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5. Chủ trì, phối hợp với Bộ Y tế hướng dẫn việc bảo đảm sự tham gia của trẻ em trong gia đình theo quy định tại Điều 75 của Luật này</w:t>
      </w:r>
    </w:p>
    <w:p w14:paraId="6DA1BD82"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6.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14:paraId="70F01896"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z w:val="28"/>
          <w:szCs w:val="28"/>
          <w:lang w:val="nl-NL"/>
        </w:rPr>
        <w:t>7.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r w:rsidRPr="006D251B">
        <w:rPr>
          <w:rFonts w:ascii="Times New Roman" w:hAnsi="Times New Roman" w:cs="Times New Roman"/>
          <w:color w:val="auto"/>
          <w:spacing w:val="-4"/>
          <w:sz w:val="28"/>
          <w:szCs w:val="28"/>
          <w:lang w:val="nl-NL"/>
        </w:rPr>
        <w:t>.</w:t>
      </w:r>
    </w:p>
    <w:p w14:paraId="45EC3624" w14:textId="77777777"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8.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14:paraId="11E5E277" w14:textId="0761ADFA" w:rsidR="006D251B" w:rsidRPr="006D251B" w:rsidRDefault="006D251B" w:rsidP="00561F68">
      <w:pPr>
        <w:tabs>
          <w:tab w:val="right" w:leader="dot" w:pos="8640"/>
        </w:tabs>
        <w:spacing w:before="60" w:after="60" w:line="34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9.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w:t>
      </w:r>
      <w:r w:rsidR="00590CFB">
        <w:rPr>
          <w:rFonts w:ascii="Times New Roman" w:hAnsi="Times New Roman" w:cs="Times New Roman"/>
          <w:color w:val="auto"/>
          <w:spacing w:val="-4"/>
          <w:sz w:val="28"/>
          <w:szCs w:val="28"/>
          <w:lang w:val="nl-NL"/>
        </w:rPr>
        <w:t>đ</w:t>
      </w:r>
      <w:r w:rsidRPr="006D251B">
        <w:rPr>
          <w:rFonts w:ascii="Times New Roman" w:hAnsi="Times New Roman" w:cs="Times New Roman"/>
          <w:color w:val="auto"/>
          <w:spacing w:val="-4"/>
          <w:sz w:val="28"/>
          <w:szCs w:val="28"/>
          <w:lang w:val="nl-NL"/>
        </w:rPr>
        <w:t>iểm, thời lượng phát thanh, truyền hình, ấn phẩm cho trẻ em theo quy định tại Khoản 2 Điều 46 của Luật này.".</w:t>
      </w:r>
    </w:p>
    <w:p w14:paraId="3B2DAB79" w14:textId="77777777" w:rsidR="006D251B" w:rsidRPr="006D251B" w:rsidRDefault="006D251B" w:rsidP="00561F68">
      <w:pPr>
        <w:tabs>
          <w:tab w:val="right" w:leader="dot" w:pos="8640"/>
        </w:tabs>
        <w:spacing w:before="60" w:after="6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lastRenderedPageBreak/>
        <w:t>q) Sửa đổi, bổ sung điểm c khoản 4 Điều 91 như sau:</w:t>
      </w:r>
    </w:p>
    <w:p w14:paraId="62181C4B"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“c) Phối hợp với Bộ Y tế, cơ quan, tổ chức có liên quan, Ủy ban nhân dân cấp tỉnh hướng dẫn bảo đảm sự tham gia của trẻ em vào các vấn đề về trẻ em.".</w:t>
      </w:r>
    </w:p>
    <w:p w14:paraId="52025332" w14:textId="77777777" w:rsidR="006D251B" w:rsidRPr="006D251B" w:rsidRDefault="006D251B" w:rsidP="00561F68">
      <w:pPr>
        <w:tabs>
          <w:tab w:val="right" w:leader="dot" w:pos="8640"/>
        </w:tabs>
        <w:spacing w:before="60" w:after="6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r) Bổ sung khoản 3 vào sau khoản 2 Điều 95 như sau:</w:t>
      </w:r>
    </w:p>
    <w:p w14:paraId="3E3E78DC"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Thủ tướng Chính phủ quy định về tổ chức và hoạt động của Quỹ Bảo trợ trẻ em.".</w:t>
      </w:r>
    </w:p>
    <w:p w14:paraId="0BFFCE12" w14:textId="0782BC8D" w:rsidR="006D251B" w:rsidRPr="006D251B" w:rsidRDefault="006D251B" w:rsidP="00561F68">
      <w:pPr>
        <w:tabs>
          <w:tab w:val="right" w:leader="dot" w:pos="8640"/>
        </w:tabs>
        <w:spacing w:before="60" w:after="60" w:line="350" w:lineRule="exact"/>
        <w:ind w:firstLine="720"/>
        <w:jc w:val="both"/>
        <w:outlineLvl w:val="2"/>
        <w:rPr>
          <w:rFonts w:ascii="Times New Roman" w:hAnsi="Times New Roman" w:cs="Times New Roman"/>
          <w:color w:val="auto"/>
          <w:spacing w:val="-4"/>
          <w:sz w:val="28"/>
          <w:szCs w:val="28"/>
          <w:lang w:val="nl-NL"/>
        </w:rPr>
      </w:pPr>
      <w:r w:rsidRPr="006D251B">
        <w:rPr>
          <w:rFonts w:ascii="Times New Roman" w:hAnsi="Times New Roman" w:cs="Times New Roman"/>
          <w:b/>
          <w:bCs/>
          <w:i/>
          <w:iCs/>
          <w:color w:val="auto"/>
          <w:spacing w:val="-4"/>
          <w:sz w:val="28"/>
          <w:szCs w:val="28"/>
          <w:lang w:val="nl-NL"/>
        </w:rPr>
        <w:t>s) Thay thế cụm từ "Bộ Lao động - Thương binh và Xã hội" bằng cụm từ "Bộ Y tế" tại:</w:t>
      </w:r>
      <w:r>
        <w:rPr>
          <w:rFonts w:ascii="Times New Roman" w:hAnsi="Times New Roman" w:cs="Times New Roman"/>
          <w:b/>
          <w:bCs/>
          <w:i/>
          <w:iCs/>
          <w:color w:val="auto"/>
          <w:spacing w:val="-4"/>
          <w:sz w:val="28"/>
          <w:szCs w:val="28"/>
          <w:lang w:val="nl-NL"/>
        </w:rPr>
        <w:t xml:space="preserve"> </w:t>
      </w:r>
      <w:r>
        <w:rPr>
          <w:rFonts w:ascii="Times New Roman" w:hAnsi="Times New Roman" w:cs="Times New Roman"/>
          <w:color w:val="auto"/>
          <w:spacing w:val="-4"/>
          <w:sz w:val="28"/>
          <w:szCs w:val="28"/>
          <w:lang w:val="nl-NL"/>
        </w:rPr>
        <w:t>k</w:t>
      </w:r>
      <w:r w:rsidRPr="006D251B">
        <w:rPr>
          <w:rFonts w:ascii="Times New Roman" w:hAnsi="Times New Roman" w:cs="Times New Roman"/>
          <w:color w:val="auto"/>
          <w:spacing w:val="-4"/>
          <w:sz w:val="28"/>
          <w:szCs w:val="28"/>
          <w:lang w:val="nl-NL"/>
        </w:rPr>
        <w:t>hoản 2 Điều 11</w:t>
      </w:r>
      <w:r>
        <w:rPr>
          <w:rFonts w:ascii="Times New Roman" w:hAnsi="Times New Roman" w:cs="Times New Roman"/>
          <w:color w:val="auto"/>
          <w:spacing w:val="-4"/>
          <w:sz w:val="28"/>
          <w:szCs w:val="28"/>
          <w:lang w:val="nl-NL"/>
        </w:rPr>
        <w:t xml:space="preserve"> và k</w:t>
      </w:r>
      <w:r w:rsidRPr="006D251B">
        <w:rPr>
          <w:rFonts w:ascii="Times New Roman" w:hAnsi="Times New Roman" w:cs="Times New Roman"/>
          <w:color w:val="auto"/>
          <w:spacing w:val="-4"/>
          <w:sz w:val="28"/>
          <w:szCs w:val="28"/>
          <w:lang w:val="nl-NL"/>
        </w:rPr>
        <w:t xml:space="preserve">hoản 2 Điều 89. </w:t>
      </w:r>
    </w:p>
    <w:p w14:paraId="6F914920" w14:textId="77777777" w:rsidR="006D251B" w:rsidRPr="006D251B" w:rsidRDefault="006D251B" w:rsidP="00561F68">
      <w:pPr>
        <w:tabs>
          <w:tab w:val="right" w:leader="dot" w:pos="8640"/>
        </w:tabs>
        <w:spacing w:before="60" w:after="60" w:line="350" w:lineRule="exact"/>
        <w:ind w:firstLine="720"/>
        <w:jc w:val="both"/>
        <w:outlineLvl w:val="1"/>
        <w:rPr>
          <w:rFonts w:ascii="Times New Roman" w:hAnsi="Times New Roman" w:cs="Times New Roman"/>
          <w:b/>
          <w:bCs/>
          <w:color w:val="auto"/>
          <w:spacing w:val="-4"/>
          <w:sz w:val="28"/>
          <w:szCs w:val="28"/>
          <w:lang w:val="nl-NL"/>
        </w:rPr>
      </w:pPr>
      <w:r w:rsidRPr="006D251B">
        <w:rPr>
          <w:rFonts w:ascii="Times New Roman" w:hAnsi="Times New Roman" w:cs="Times New Roman"/>
          <w:b/>
          <w:bCs/>
          <w:color w:val="auto"/>
          <w:spacing w:val="-4"/>
          <w:sz w:val="28"/>
          <w:szCs w:val="28"/>
          <w:lang w:val="nl-NL"/>
        </w:rPr>
        <w:t>2. Sửa đổi, bổ sung một số điều của Luật Người khuyết tật</w:t>
      </w:r>
    </w:p>
    <w:p w14:paraId="33AF407E" w14:textId="77777777" w:rsidR="006D251B" w:rsidRPr="006D251B" w:rsidRDefault="006D251B" w:rsidP="00561F68">
      <w:pPr>
        <w:tabs>
          <w:tab w:val="right" w:leader="dot" w:pos="8640"/>
        </w:tabs>
        <w:spacing w:before="60" w:after="6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a) Sửa đổi, bổ sung Điều 16 như sau:</w:t>
      </w:r>
    </w:p>
    <w:p w14:paraId="654A02F4"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w:t>
      </w:r>
      <w:r w:rsidRPr="00DD445C">
        <w:rPr>
          <w:rFonts w:ascii="Times New Roman" w:hAnsi="Times New Roman" w:cs="Times New Roman"/>
          <w:b/>
          <w:bCs/>
          <w:color w:val="auto"/>
          <w:spacing w:val="-4"/>
          <w:sz w:val="28"/>
          <w:szCs w:val="28"/>
          <w:lang w:val="nl-NL"/>
        </w:rPr>
        <w:t>Điều 16. Hội đồng xác định mức độ khuyết tật</w:t>
      </w:r>
    </w:p>
    <w:p w14:paraId="63603B08"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z w:val="28"/>
          <w:szCs w:val="28"/>
          <w:lang w:val="nl-NL"/>
        </w:rPr>
        <w:t>1. Hội đồng xác định mức độ khuyết tật xã, phường, đặc khu (sau đây gọi chung là cấp xã) do Chủ tịch Uỷ ban nhân dân cấp xã hoặc Trưởng Đặc khu (sau đây gọi chung là Chủ tịch Uỷ ban nhân dân cấp xã) quyết định thành lập; có nhiệm vụ tư vấn cho Chủ tịch Uỷ ban nhân dân trong việc xác định, xác định lại mức độ khuyết tật</w:t>
      </w:r>
      <w:r w:rsidRPr="006D251B">
        <w:rPr>
          <w:rFonts w:ascii="Times New Roman" w:hAnsi="Times New Roman" w:cs="Times New Roman"/>
          <w:color w:val="auto"/>
          <w:spacing w:val="-4"/>
          <w:sz w:val="28"/>
          <w:szCs w:val="28"/>
          <w:lang w:val="nl-NL"/>
        </w:rPr>
        <w:t>.</w:t>
      </w:r>
    </w:p>
    <w:p w14:paraId="7DC58D6D"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2. Hội đồng tối thiểu có 05 (năm) thành viên, hoạt động theo cơ chế kiêm nhiệm, bao gồm các chức danh: Chủ tịch Hội đồng, Thường trực Hội đồng và các thành viên Hội đồng.</w:t>
      </w:r>
    </w:p>
    <w:p w14:paraId="1ECF818A"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Thành phần Hội đồng xác định mức độ khuyết tật gồm:</w:t>
      </w:r>
    </w:p>
    <w:p w14:paraId="19A95730"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a) Chủ tịch là lãnh đạo Ủy ban Nhân dân cấp xã; </w:t>
      </w:r>
    </w:p>
    <w:p w14:paraId="10828DEE"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b) Thường trực là Trưởng Trạm y tế cấp xã (đối với các đặc khu có từ 2 trạm y tế trở lên thì Chủ tịch Ủy ban nhân dân cấp xã xem xét, quyết định trên cơ sở thực tiễn hệ thống y tế cơ sở trên địa bàn);</w:t>
      </w:r>
    </w:p>
    <w:p w14:paraId="7B8B8D7E"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c) Trưởng Phòng Văn hoá - Xã hội cấp xã, thành viên; </w:t>
      </w:r>
    </w:p>
    <w:p w14:paraId="33C01728"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d) 01 đại diện lãnh đạo Uỷ ban Mặt trận Tổ quốc Việt Nam cấp xã (đặc khu), thành viên; </w:t>
      </w:r>
    </w:p>
    <w:p w14:paraId="6B452116"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đ) 01 đại diện lãnh đạo cơ sở giáo dục nơi người đề nghị xác nhận mức độ khuyết tật đang học tập (nếu có), thành viên;</w:t>
      </w:r>
    </w:p>
    <w:p w14:paraId="561334BD"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e) 01 đại diện lãnh đạo tổ chức của người khuyết tật hoặc tổ chức có liên quan đến việc bảo vệ, hỗ trợ người khuyết tật trên địa bàn cấp xã (nếu có), thành viên;</w:t>
      </w:r>
    </w:p>
    <w:p w14:paraId="39DB184B" w14:textId="77777777" w:rsidR="006D251B" w:rsidRPr="006D251B" w:rsidRDefault="006D251B" w:rsidP="00561F68">
      <w:pPr>
        <w:tabs>
          <w:tab w:val="right" w:leader="dot" w:pos="8640"/>
        </w:tabs>
        <w:spacing w:before="60" w:after="6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4. Chủ tịch Hội đồng có trách nhiệm tổ chức và chủ trì hoạt động của Hội đồng. Hội đồng làm việc theo nguyên tắc tập thể. Cuộc họp của Hội đồng chỉ có giá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tịch Hội đồng ký. </w:t>
      </w:r>
    </w:p>
    <w:p w14:paraId="253FC2B9"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lastRenderedPageBreak/>
        <w:t>5. Hội đồng xác định mức độ khuyết tật quyết định độc lập và chịu trách nhiệm trước pháp luật về tính trung thực trong việc xác định mức độ khuyết tật.</w:t>
      </w:r>
    </w:p>
    <w:p w14:paraId="1A1E0601"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6. Bộ trưởng Bộ Y tế quy định chi tiết về nguyên tắc tổ chức và hoạt động của Hội đồng xác định mức độ khuyết tật.”.</w:t>
      </w:r>
    </w:p>
    <w:p w14:paraId="0CD92331" w14:textId="77777777" w:rsidR="006D251B" w:rsidRPr="006D251B" w:rsidRDefault="006D251B" w:rsidP="00561F68">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b) Sửa đổi, bổ sung Điều 17 như sau:</w:t>
      </w:r>
    </w:p>
    <w:p w14:paraId="0127C594"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w:t>
      </w:r>
      <w:r w:rsidRPr="006D251B">
        <w:rPr>
          <w:rFonts w:ascii="Times New Roman" w:hAnsi="Times New Roman" w:cs="Times New Roman"/>
          <w:b/>
          <w:bCs/>
          <w:color w:val="auto"/>
          <w:spacing w:val="-4"/>
          <w:sz w:val="28"/>
          <w:szCs w:val="28"/>
          <w:lang w:val="nl-NL"/>
        </w:rPr>
        <w:t>Điều 17. Phương pháp xác định mức độ khuyết tật</w:t>
      </w:r>
    </w:p>
    <w:p w14:paraId="6DD369C6"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1. Việc xác định mức độ khuyết tật quy định tại khoản 1 Điều 15 của Luật này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14:paraId="628DB4CF"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2. Bộ trưởng Bộ Y tế chủ trì quy định chi tiết về việc xác định mức độ khuyết tật của Hội đồng xác định mức độ khuyết tật cấp xã tại khoản 1 Điều này và Hội đồng giám định y khoa tại khoản 2 Điều 15 của Luật này.”.</w:t>
      </w:r>
    </w:p>
    <w:p w14:paraId="715E5385" w14:textId="77777777" w:rsidR="006D251B" w:rsidRPr="006D251B" w:rsidRDefault="006D251B" w:rsidP="00561F68">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c) Sửa đổi, bổ sung Điều 50 như sau:</w:t>
      </w:r>
    </w:p>
    <w:p w14:paraId="4AB70BDA"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w:t>
      </w:r>
      <w:r w:rsidRPr="006D251B">
        <w:rPr>
          <w:rFonts w:ascii="Times New Roman" w:hAnsi="Times New Roman" w:cs="Times New Roman"/>
          <w:b/>
          <w:bCs/>
          <w:color w:val="auto"/>
          <w:spacing w:val="4"/>
          <w:sz w:val="28"/>
          <w:szCs w:val="28"/>
          <w:lang w:val="nl-NL"/>
        </w:rPr>
        <w:t>Điều 50. Trách nhiệm của bộ, cơ quan ngang bộ và Ủy ban nhân dân các cấp</w:t>
      </w:r>
    </w:p>
    <w:p w14:paraId="6B4E91D2"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1. Bộ Y tế có trách nhiệm sau đây: </w:t>
      </w:r>
    </w:p>
    <w:p w14:paraId="403D0725"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a) Xây dựng và trình cơ quan có thẩm quyền ban hành hoặc ban hành theo thẩm quyền văn bản quy phạm pháp luật, chương trình, đề án, kế hoạch về công tác người khuyết tật;</w:t>
      </w:r>
    </w:p>
    <w:p w14:paraId="0047F8FA"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b) Chủ trì và phối hợp với các bộ, cơ quan ngang bộ và Ủy ban nhân dân tỉnh, thành phố trực thuộc trung ương tổ chức thực hiện văn bản quy phạm pháp luật về người khuyết tật; chương trình, đề án, kế hoạch về công tác người khuyết tật; </w:t>
      </w:r>
    </w:p>
    <w:p w14:paraId="64273CD3"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c) Xây dựng và trình Chính phủ ban hành thủ tục, hồ sơ, thời gian và quy trình giải quyết chế độ trợ cấp xã hội, chế độ mai táng phí; quy trình, thủ tục, hồ sơ tiếp nhận và điều kiện dừng nuôi dưỡng, chăm sóc người khuyết tật trong cơ sở chăm sóc người khuyết tật; </w:t>
      </w:r>
    </w:p>
    <w:p w14:paraId="505558B9"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p>
    <w:p w14:paraId="753992E9"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đ) Quy định tiêu chuẩn nghiệp vụ đối với cán bộ, công chức, nhân viên chăm sóc người khuyết tật trong cơ sở chăm sóc người khuyết tật; </w:t>
      </w:r>
    </w:p>
    <w:p w14:paraId="3CC5EF74" w14:textId="77777777" w:rsidR="006D251B" w:rsidRPr="006D251B" w:rsidRDefault="006D251B" w:rsidP="00561F68">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e) Đào tạo nghiệp vụ cán bộ, công chức, nhân viên làm công tác người khuyết tật và nhân viên chăm sóc người khuyết tật tại gia đình, cộng đồng và trong cơ sở chăm sóc người khuyết tật;</w:t>
      </w:r>
    </w:p>
    <w:p w14:paraId="108003E5"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lastRenderedPageBreak/>
        <w:t>g) Xây dựng và thực hiện chương trình nâng cao nhận thức về người khuyết tật và công tác người khuyết tật;</w:t>
      </w:r>
    </w:p>
    <w:p w14:paraId="1A221800"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h) Kiểm tra việc thực hiện pháp luật về người khuyết tật;</w:t>
      </w:r>
    </w:p>
    <w:p w14:paraId="28FF6722"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i) Thực hiện hợp tác quốc tế về người khuyết tật;</w:t>
      </w:r>
    </w:p>
    <w:p w14:paraId="6924407E"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k) Xây dựng và trình Thủ tướng Chính phủ phê duyệt đề án trợ giúp người khuyết tật;</w:t>
      </w:r>
    </w:p>
    <w:p w14:paraId="2ECB0401"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l) Thực hiện khảo sát, thống kê, xây dựng và quản lý cơ sở dữ liệu và thông tin, định kỳ công bố báo cáo về người khuyết tật;</w:t>
      </w:r>
    </w:p>
    <w:p w14:paraId="3D657939"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m) Quy hoạch và quản lý hệ thống bệnh viện, cơ sở chỉnh hình, phục hồi chức năng và cơ sở chăm sóc người khuyết tật thuộc thẩm quyền.</w:t>
      </w:r>
    </w:p>
    <w:p w14:paraId="78E857E5"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n) Quy định, hướng dẫn việc phục hồi chức năng người khuyết tật; đào tạo về phục hồi chức năng; thực hiện chương trình phòng ngừa khuyết tật; hướng dẫn thực hiện phục hồi chức năng dựa vào cộng đồng đối với người khuyết tật.</w:t>
      </w:r>
    </w:p>
    <w:p w14:paraId="0480E461"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2. Bộ Giáo dục và Đào tạo có trách nhiệm sau đây: </w:t>
      </w:r>
    </w:p>
    <w:p w14:paraId="5FC61E33"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a) Thực hiện quản lý nhà nước về giáo dục đối với người khuyết tật;</w:t>
      </w:r>
    </w:p>
    <w:p w14:paraId="4E8176E0"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b) Quy định chuẩn quốc gia về ngôn ngữ ký hiệu và chữ nổi Braille cho người khuyết tật;</w:t>
      </w:r>
    </w:p>
    <w:p w14:paraId="57BA3BE0"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c) Thực hiện quy hoạch hệ thống các cơ sở giáo dục chuyên biệt đối với người khuyết tật và hệ thống trung tâm hỗ trợ phát triển giáo dục hòa nhập;</w:t>
      </w:r>
    </w:p>
    <w:p w14:paraId="1E97EBAD"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d) Đào tạo giáo viên, nhân viên hỗ trợ giáo dục, biên soạn chương trình, tài liệu, giáo trình và sách giáo khoa áp dụng cho người học là người khuyết tật; chỉ đạo nghiên cứu, sản xuất và cung ứng thiết bị dạy học phù hợp với từng dạng tật và mức độ khuyết tật;</w:t>
      </w:r>
    </w:p>
    <w:p w14:paraId="45390385"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đ) Chủ trì xây dựng, tổ chức thực hiện chương trình giáo dục đặc biệt đối với trẻ em khuyết tật.</w:t>
      </w:r>
    </w:p>
    <w:p w14:paraId="3748DD95"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3. Bộ Văn hóa, Thể thao và Du lịch có trách nhiệm:</w:t>
      </w:r>
    </w:p>
    <w:p w14:paraId="016975EC"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a) Thực hiện quản lý nhà nước về công tác văn hóa, thể thao, giải trí và du lịch đối với người khuyết tật; chỉ đạo, hướng dẫn và tổ chức thực hiện các hoạt động nâng cao đời sống văn hóa, tinh thần cho người khuyết tật.</w:t>
      </w:r>
    </w:p>
    <w:p w14:paraId="45DD9B93" w14:textId="77777777" w:rsidR="006D251B" w:rsidRPr="006D251B" w:rsidRDefault="006D251B" w:rsidP="00561F68">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z w:val="28"/>
          <w:szCs w:val="28"/>
          <w:lang w:val="nl-NL"/>
        </w:rPr>
        <w:t>b)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r w:rsidRPr="006D251B">
        <w:rPr>
          <w:rFonts w:ascii="Times New Roman" w:hAnsi="Times New Roman" w:cs="Times New Roman"/>
          <w:color w:val="auto"/>
          <w:spacing w:val="-4"/>
          <w:sz w:val="28"/>
          <w:szCs w:val="28"/>
          <w:lang w:val="nl-NL"/>
        </w:rPr>
        <w:t>.</w:t>
      </w:r>
    </w:p>
    <w:p w14:paraId="61A6431F"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lastRenderedPageBreak/>
        <w:t>4. Bộ Xây dựng có trách nhiệm:</w:t>
      </w:r>
    </w:p>
    <w:p w14:paraId="4269F712"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a) Chủ trì và phối hợp với các bộ, cơ quan ngang bộ có liên quan ban hành, hướng dẫn và tổ chức thực hiện quy chuẩn kỹ thuật quốc gia về xây dựng nhà ở chung cư, trụ sở làm việc, công trình hạ tầng kỹ thuật, công trình hạ tầng xã hội bảo đảm điều kiện tiếp cận đối với người khuyết tật. </w:t>
      </w:r>
    </w:p>
    <w:p w14:paraId="76383C36"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b) Chủ trì và phối hợp với các bộ, cơ quan ngang bộ có liên quan ban hành, hướng dẫn và tổ chức thực hiện quy chuẩn kỹ thuật quốc gia về kết cấu hạ tầng giao thông, các công cụ hỗ trợ và chính sách ưu tiên người khuyết tật tham gia giao thông công cộng.</w:t>
      </w:r>
    </w:p>
    <w:p w14:paraId="666AD92D"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5. Bộ Khoa học - Công nghệ có trách nhiệm:</w:t>
      </w:r>
    </w:p>
    <w:p w14:paraId="2C1A9367"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z w:val="28"/>
          <w:szCs w:val="28"/>
          <w:lang w:val="nl-NL"/>
        </w:rPr>
      </w:pPr>
      <w:r w:rsidRPr="006D251B">
        <w:rPr>
          <w:rFonts w:ascii="Times New Roman" w:hAnsi="Times New Roman" w:cs="Times New Roman"/>
          <w:color w:val="auto"/>
          <w:sz w:val="28"/>
          <w:szCs w:val="28"/>
          <w:lang w:val="nl-NL"/>
        </w:rPr>
        <w:t>a)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12959A28"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b) Chủ trì và phối hợp với các bộ, cơ quan ngang bộ có liên quan ban hành, hướng dẫn và tổ chức thực hiện quy định khuyến khích nghiên cứu, sản xuất và ứng dụng sản phẩm hỗ trợ người khuyết tật sử dụng.</w:t>
      </w:r>
    </w:p>
    <w:p w14:paraId="1047ABCE"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6. Bộ Tài chính có trách nhiệm:</w:t>
      </w:r>
    </w:p>
    <w:p w14:paraId="2896A4F3"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 xml:space="preserve">a) Bố trí ngân sách thực hiện các chính sách, chương trình, đề án, dự án trợ giúp người khuyết tật; bố trí ngân sách điều tra, khảo sát và thống kê người khuyết tật theo quy định của pháp luật về ngân sách nhà nước. </w:t>
      </w:r>
    </w:p>
    <w:p w14:paraId="3642D113"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b) Thẩm định, phê duyệt các dự án nhà nước đầu tư chăm sóc, nuôi dưỡng, chỉnh hình, phục hồi chức năng người khuyết tật; điều tra, khảo sát và thống kê người khuyết tật.</w:t>
      </w:r>
    </w:p>
    <w:p w14:paraId="3C5B94BA"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7. Ủy ban nhân dân các cấp trong phạm vi nhiệm vụ, quyền hạn của mình thực hiện quản lý nhà nước về công tác người khuyết tật; lồng ghép công tác người khuyết tật vào kế hoạch phát triển kinh tế - xã hội của địa phương; bảo đảm điều kiện để người khuyết tật thực hiện quyền, nghĩa vụ và trách nhiệm của mình; tạo điều kiện cho tổ chức, cá nhân tham gia hỗ trợ người khuyết tật.".</w:t>
      </w:r>
    </w:p>
    <w:p w14:paraId="388DFD79" w14:textId="77777777" w:rsidR="006D251B" w:rsidRPr="006D251B" w:rsidRDefault="006D251B" w:rsidP="00561F68">
      <w:pPr>
        <w:tabs>
          <w:tab w:val="right" w:leader="dot" w:pos="8640"/>
        </w:tabs>
        <w:spacing w:before="120" w:after="120" w:line="370" w:lineRule="exact"/>
        <w:ind w:firstLine="720"/>
        <w:jc w:val="both"/>
        <w:outlineLvl w:val="1"/>
        <w:rPr>
          <w:rFonts w:ascii="Times New Roman" w:hAnsi="Times New Roman" w:cs="Times New Roman"/>
          <w:b/>
          <w:bCs/>
          <w:color w:val="auto"/>
          <w:spacing w:val="-4"/>
          <w:sz w:val="28"/>
          <w:szCs w:val="28"/>
          <w:lang w:val="nl-NL"/>
        </w:rPr>
      </w:pPr>
      <w:r w:rsidRPr="006D251B">
        <w:rPr>
          <w:rFonts w:ascii="Times New Roman" w:hAnsi="Times New Roman" w:cs="Times New Roman"/>
          <w:b/>
          <w:bCs/>
          <w:color w:val="auto"/>
          <w:spacing w:val="-4"/>
          <w:sz w:val="28"/>
          <w:szCs w:val="28"/>
          <w:lang w:val="nl-NL"/>
        </w:rPr>
        <w:t>3. Sửa đổi, bổ sung Điều 110 Luật Khám bệnh, chữa bệnh</w:t>
      </w:r>
    </w:p>
    <w:p w14:paraId="3A41CE05" w14:textId="77777777" w:rsidR="006D251B" w:rsidRPr="006D251B" w:rsidRDefault="006D251B" w:rsidP="00561F68">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sidRPr="006D251B">
        <w:rPr>
          <w:rFonts w:ascii="Times New Roman" w:hAnsi="Times New Roman" w:cs="Times New Roman"/>
          <w:b/>
          <w:bCs/>
          <w:i/>
          <w:iCs/>
          <w:color w:val="auto"/>
          <w:spacing w:val="-4"/>
          <w:sz w:val="28"/>
          <w:szCs w:val="28"/>
          <w:lang w:val="nl-NL"/>
        </w:rPr>
        <w:t>a) Sửa đổi, bổ sung khoản 5 như sau:</w:t>
      </w:r>
    </w:p>
    <w:p w14:paraId="09895F1A"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“5. Bộ trưởng Bộ Y tế có trách nhiệm sau đây:</w:t>
      </w:r>
    </w:p>
    <w:p w14:paraId="76120E48" w14:textId="77777777" w:rsidR="006D251B" w:rsidRPr="006D251B" w:rsidRDefault="006D251B" w:rsidP="00561F68">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6D251B">
        <w:rPr>
          <w:rFonts w:ascii="Times New Roman" w:hAnsi="Times New Roman" w:cs="Times New Roman"/>
          <w:color w:val="auto"/>
          <w:spacing w:val="-4"/>
          <w:sz w:val="28"/>
          <w:szCs w:val="28"/>
          <w:lang w:val="nl-NL"/>
        </w:rPr>
        <w:t>a) Chủ trì phối hợp với Bộ trưởng Bộ Tài chính quy định phương pháp định giá đối với dịch vụ khám bệnh, chữa bệnh;</w:t>
      </w:r>
    </w:p>
    <w:p w14:paraId="2DBAD5F2" w14:textId="77777777" w:rsidR="006D251B" w:rsidRPr="00F515AC" w:rsidRDefault="006D251B" w:rsidP="00AF154B">
      <w:pPr>
        <w:tabs>
          <w:tab w:val="right" w:leader="dot" w:pos="8640"/>
        </w:tabs>
        <w:spacing w:before="120" w:after="120" w:line="380" w:lineRule="exact"/>
        <w:ind w:firstLine="720"/>
        <w:jc w:val="both"/>
        <w:rPr>
          <w:rFonts w:ascii="Times New Roman" w:hAnsi="Times New Roman" w:cs="Times New Roman"/>
          <w:color w:val="auto"/>
          <w:sz w:val="28"/>
          <w:szCs w:val="28"/>
          <w:lang w:val="nl-NL"/>
        </w:rPr>
      </w:pPr>
      <w:r w:rsidRPr="00F515AC">
        <w:rPr>
          <w:rFonts w:ascii="Times New Roman" w:hAnsi="Times New Roman" w:cs="Times New Roman"/>
          <w:color w:val="auto"/>
          <w:sz w:val="28"/>
          <w:szCs w:val="28"/>
          <w:lang w:val="nl-NL"/>
        </w:rPr>
        <w:lastRenderedPageBreak/>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w:t>
      </w:r>
    </w:p>
    <w:p w14:paraId="73AE6D11" w14:textId="77777777" w:rsidR="006D251B" w:rsidRPr="00F515AC" w:rsidRDefault="006D251B" w:rsidP="00AF154B">
      <w:pPr>
        <w:tabs>
          <w:tab w:val="right" w:leader="dot" w:pos="8640"/>
        </w:tabs>
        <w:spacing w:before="120" w:after="120" w:line="380" w:lineRule="exact"/>
        <w:ind w:firstLine="720"/>
        <w:jc w:val="both"/>
        <w:outlineLvl w:val="2"/>
        <w:rPr>
          <w:rFonts w:ascii="Times New Roman" w:hAnsi="Times New Roman" w:cs="Times New Roman"/>
          <w:b/>
          <w:bCs/>
          <w:i/>
          <w:iCs/>
          <w:color w:val="auto"/>
          <w:sz w:val="28"/>
          <w:szCs w:val="28"/>
          <w:lang w:val="nl-NL"/>
        </w:rPr>
      </w:pPr>
      <w:r w:rsidRPr="00F515AC">
        <w:rPr>
          <w:rFonts w:ascii="Times New Roman" w:hAnsi="Times New Roman" w:cs="Times New Roman"/>
          <w:b/>
          <w:bCs/>
          <w:i/>
          <w:iCs/>
          <w:color w:val="auto"/>
          <w:sz w:val="28"/>
          <w:szCs w:val="28"/>
          <w:lang w:val="nl-NL"/>
        </w:rPr>
        <w:t>b) Bổ sung khoản 5a và khoản 5 b vào sau khoản 5 như sau:</w:t>
      </w:r>
    </w:p>
    <w:p w14:paraId="059B224F" w14:textId="48011C53" w:rsidR="006D251B" w:rsidRPr="00F515AC" w:rsidRDefault="006D251B" w:rsidP="00AF154B">
      <w:pPr>
        <w:tabs>
          <w:tab w:val="right" w:leader="dot" w:pos="8640"/>
        </w:tabs>
        <w:spacing w:before="120" w:after="120" w:line="380" w:lineRule="exact"/>
        <w:ind w:firstLine="720"/>
        <w:jc w:val="both"/>
        <w:rPr>
          <w:rFonts w:ascii="Times New Roman" w:hAnsi="Times New Roman" w:cs="Times New Roman"/>
          <w:color w:val="auto"/>
          <w:sz w:val="28"/>
          <w:szCs w:val="28"/>
          <w:lang w:val="nl-NL"/>
        </w:rPr>
      </w:pPr>
      <w:r w:rsidRPr="00F515AC">
        <w:rPr>
          <w:rFonts w:ascii="Times New Roman" w:hAnsi="Times New Roman" w:cs="Times New Roman"/>
          <w:color w:val="auto"/>
          <w:sz w:val="28"/>
          <w:szCs w:val="28"/>
          <w:lang w:val="nl-NL"/>
        </w:rPr>
        <w:t>"5b. Bộ trưởng Bộ Công an 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Công an.</w:t>
      </w:r>
    </w:p>
    <w:p w14:paraId="2B7FF15D" w14:textId="77777777" w:rsidR="006D251B" w:rsidRPr="00F515AC" w:rsidRDefault="006D251B" w:rsidP="00AF154B">
      <w:pPr>
        <w:tabs>
          <w:tab w:val="right" w:leader="dot" w:pos="8640"/>
        </w:tabs>
        <w:spacing w:before="120" w:after="120" w:line="380" w:lineRule="exact"/>
        <w:ind w:firstLine="720"/>
        <w:jc w:val="both"/>
        <w:rPr>
          <w:rFonts w:ascii="Times New Roman" w:hAnsi="Times New Roman" w:cs="Times New Roman"/>
          <w:color w:val="auto"/>
          <w:sz w:val="28"/>
          <w:szCs w:val="28"/>
          <w:lang w:val="nl-NL"/>
        </w:rPr>
      </w:pPr>
      <w:r w:rsidRPr="00F515AC">
        <w:rPr>
          <w:rFonts w:ascii="Times New Roman" w:hAnsi="Times New Roman" w:cs="Times New Roman"/>
          <w:color w:val="auto"/>
          <w:sz w:val="28"/>
          <w:szCs w:val="28"/>
          <w:lang w:val="nl-NL"/>
        </w:rPr>
        <w:t>5c. Bộ trưởng Bộ Quốc phòng 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Quốc phòng.".</w:t>
      </w:r>
    </w:p>
    <w:p w14:paraId="665B4D42" w14:textId="77777777" w:rsidR="006D251B" w:rsidRPr="00F515AC" w:rsidRDefault="006D251B" w:rsidP="00AF154B">
      <w:pPr>
        <w:tabs>
          <w:tab w:val="right" w:leader="dot" w:pos="8640"/>
        </w:tabs>
        <w:spacing w:before="120" w:after="120" w:line="380" w:lineRule="exact"/>
        <w:ind w:firstLine="720"/>
        <w:jc w:val="both"/>
        <w:outlineLvl w:val="2"/>
        <w:rPr>
          <w:rFonts w:ascii="Times New Roman" w:hAnsi="Times New Roman" w:cs="Times New Roman"/>
          <w:b/>
          <w:bCs/>
          <w:i/>
          <w:iCs/>
          <w:color w:val="auto"/>
          <w:sz w:val="28"/>
          <w:szCs w:val="28"/>
          <w:lang w:val="nl-NL"/>
        </w:rPr>
      </w:pPr>
      <w:r w:rsidRPr="00F515AC">
        <w:rPr>
          <w:rFonts w:ascii="Times New Roman" w:hAnsi="Times New Roman" w:cs="Times New Roman"/>
          <w:b/>
          <w:bCs/>
          <w:i/>
          <w:iCs/>
          <w:color w:val="auto"/>
          <w:sz w:val="28"/>
          <w:szCs w:val="28"/>
          <w:lang w:val="nl-NL"/>
        </w:rPr>
        <w:t>c) Sửa đổi, bổ sung khoản 6 như sau:</w:t>
      </w:r>
    </w:p>
    <w:p w14:paraId="57AFB9F6" w14:textId="6BE1ABB3" w:rsidR="006D251B" w:rsidRDefault="006D251B" w:rsidP="00AF154B">
      <w:pPr>
        <w:tabs>
          <w:tab w:val="right" w:leader="dot" w:pos="8640"/>
        </w:tabs>
        <w:spacing w:before="120" w:after="120" w:line="380" w:lineRule="exact"/>
        <w:ind w:firstLine="720"/>
        <w:jc w:val="both"/>
        <w:rPr>
          <w:rFonts w:ascii="Times New Roman" w:hAnsi="Times New Roman" w:cs="Times New Roman"/>
          <w:color w:val="auto"/>
          <w:spacing w:val="-4"/>
          <w:sz w:val="28"/>
          <w:szCs w:val="28"/>
          <w:lang w:val="nl-NL"/>
        </w:rPr>
      </w:pPr>
      <w:r w:rsidRPr="00F515AC">
        <w:rPr>
          <w:rFonts w:ascii="Times New Roman" w:hAnsi="Times New Roman" w:cs="Times New Roman"/>
          <w:color w:val="auto"/>
          <w:sz w:val="28"/>
          <w:szCs w:val="28"/>
          <w:lang w:val="nl-NL"/>
        </w:rPr>
        <w:t>"6. Ủy ban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trừ trường hợp Bộ Y tế không phê duyệt giá đối với các dịch vụ này."</w:t>
      </w:r>
      <w:r w:rsidRPr="006D251B">
        <w:rPr>
          <w:rFonts w:ascii="Times New Roman" w:hAnsi="Times New Roman" w:cs="Times New Roman"/>
          <w:color w:val="auto"/>
          <w:spacing w:val="-4"/>
          <w:sz w:val="28"/>
          <w:szCs w:val="28"/>
          <w:lang w:val="nl-NL"/>
        </w:rPr>
        <w:t>.</w:t>
      </w:r>
    </w:p>
    <w:p w14:paraId="50392EB6" w14:textId="77777777" w:rsidR="00AF154B" w:rsidRPr="00817493" w:rsidRDefault="00AF154B" w:rsidP="00AF154B">
      <w:pPr>
        <w:tabs>
          <w:tab w:val="right" w:leader="dot" w:pos="8640"/>
        </w:tabs>
        <w:spacing w:before="120" w:after="120" w:line="380" w:lineRule="exact"/>
        <w:ind w:firstLine="720"/>
        <w:jc w:val="both"/>
        <w:outlineLvl w:val="1"/>
        <w:rPr>
          <w:rFonts w:ascii="Times New Roman" w:hAnsi="Times New Roman" w:cs="Times New Roman"/>
          <w:b/>
          <w:bCs/>
          <w:color w:val="auto"/>
          <w:spacing w:val="-4"/>
          <w:sz w:val="28"/>
          <w:szCs w:val="28"/>
          <w:lang w:val="nl-NL"/>
        </w:rPr>
      </w:pPr>
      <w:r>
        <w:rPr>
          <w:rFonts w:ascii="Times New Roman" w:hAnsi="Times New Roman" w:cs="Times New Roman"/>
          <w:b/>
          <w:bCs/>
          <w:color w:val="auto"/>
          <w:spacing w:val="-4"/>
          <w:sz w:val="28"/>
          <w:szCs w:val="28"/>
          <w:lang w:val="nl-NL"/>
        </w:rPr>
        <w:t>4.</w:t>
      </w:r>
      <w:r w:rsidRPr="00817493">
        <w:rPr>
          <w:rFonts w:ascii="Times New Roman" w:hAnsi="Times New Roman" w:cs="Times New Roman"/>
          <w:b/>
          <w:bCs/>
          <w:color w:val="auto"/>
          <w:spacing w:val="-4"/>
          <w:sz w:val="28"/>
          <w:szCs w:val="28"/>
          <w:lang w:val="nl-NL"/>
        </w:rPr>
        <w:t xml:space="preserve"> Bổ sung</w:t>
      </w:r>
      <w:r>
        <w:rPr>
          <w:rFonts w:ascii="Times New Roman" w:hAnsi="Times New Roman" w:cs="Times New Roman"/>
          <w:b/>
          <w:bCs/>
          <w:color w:val="auto"/>
          <w:spacing w:val="-4"/>
          <w:sz w:val="28"/>
          <w:szCs w:val="28"/>
          <w:lang w:val="nl-NL"/>
        </w:rPr>
        <w:t xml:space="preserve"> quy định về áp dụng thuế thu nhập doanh nghiệp</w:t>
      </w:r>
    </w:p>
    <w:p w14:paraId="3CC1E29F" w14:textId="77777777" w:rsidR="00AF154B" w:rsidRPr="00817493" w:rsidRDefault="00AF154B" w:rsidP="00AF154B">
      <w:pPr>
        <w:tabs>
          <w:tab w:val="right" w:leader="dot" w:pos="8640"/>
        </w:tabs>
        <w:spacing w:before="120" w:after="120" w:line="380" w:lineRule="exact"/>
        <w:ind w:firstLine="720"/>
        <w:jc w:val="both"/>
        <w:rPr>
          <w:rFonts w:ascii="Times New Roman" w:hAnsi="Times New Roman" w:cs="Times New Roman"/>
          <w:color w:val="auto"/>
          <w:sz w:val="28"/>
          <w:szCs w:val="28"/>
          <w:lang w:val="nl-NL"/>
        </w:rPr>
      </w:pPr>
      <w:r w:rsidRPr="00817493">
        <w:rPr>
          <w:rFonts w:ascii="Times New Roman" w:hAnsi="Times New Roman" w:cs="Times New Roman"/>
          <w:color w:val="auto"/>
          <w:sz w:val="28"/>
          <w:szCs w:val="28"/>
          <w:lang w:val="nl-NL"/>
        </w:rPr>
        <w:t xml:space="preserve">Thu nhập từ cung cấp dịch vụ sự nghiệp công theo giá dịch vụ do Nhà nước định giá nhưng chưa được tính đủ chi phí cung cấp dịch vụ trong giá dịch vụ  được miễn thuế thu nhập doanh nghiệp trước ngày </w:t>
      </w:r>
      <w:r>
        <w:rPr>
          <w:rFonts w:ascii="Times New Roman" w:hAnsi="Times New Roman" w:cs="Times New Roman"/>
          <w:color w:val="auto"/>
          <w:sz w:val="28"/>
          <w:szCs w:val="28"/>
          <w:lang w:val="nl-NL"/>
        </w:rPr>
        <w:t>Luật</w:t>
      </w:r>
      <w:r w:rsidRPr="00817493">
        <w:rPr>
          <w:rFonts w:ascii="Times New Roman" w:hAnsi="Times New Roman" w:cs="Times New Roman"/>
          <w:color w:val="auto"/>
          <w:sz w:val="28"/>
          <w:szCs w:val="28"/>
          <w:lang w:val="nl-NL"/>
        </w:rPr>
        <w:t xml:space="preserve"> này có hiệu lực. Trường hợp đã nộp tiền thuế thu nhập doanh nghiệp và tiền phạt chậm nộp thuế (nếu có) trước ngày </w:t>
      </w:r>
      <w:r>
        <w:rPr>
          <w:rFonts w:ascii="Times New Roman" w:hAnsi="Times New Roman" w:cs="Times New Roman"/>
          <w:color w:val="auto"/>
          <w:sz w:val="28"/>
          <w:szCs w:val="28"/>
          <w:lang w:val="nl-NL"/>
        </w:rPr>
        <w:t>Luật này</w:t>
      </w:r>
      <w:r w:rsidRPr="00817493">
        <w:rPr>
          <w:rFonts w:ascii="Times New Roman" w:hAnsi="Times New Roman" w:cs="Times New Roman"/>
          <w:color w:val="auto"/>
          <w:sz w:val="28"/>
          <w:szCs w:val="28"/>
          <w:lang w:val="nl-NL"/>
        </w:rPr>
        <w:t xml:space="preserve"> có hiệu lực thi hành thì Nhà nước không hoàn trả số tiền đã nộp</w:t>
      </w:r>
      <w:r>
        <w:rPr>
          <w:rFonts w:ascii="Times New Roman" w:hAnsi="Times New Roman" w:cs="Times New Roman"/>
          <w:color w:val="auto"/>
          <w:sz w:val="28"/>
          <w:szCs w:val="28"/>
          <w:lang w:val="nl-NL"/>
        </w:rPr>
        <w:t>.</w:t>
      </w:r>
    </w:p>
    <w:p w14:paraId="120348C1" w14:textId="641955B0" w:rsidR="00556D54" w:rsidRPr="003E7BF2" w:rsidRDefault="006D251B" w:rsidP="00AF154B">
      <w:pPr>
        <w:tabs>
          <w:tab w:val="left" w:pos="1578"/>
        </w:tabs>
        <w:spacing w:before="120" w:after="120" w:line="380" w:lineRule="exact"/>
        <w:ind w:firstLine="720"/>
        <w:jc w:val="both"/>
        <w:outlineLvl w:val="0"/>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IV</w:t>
      </w:r>
      <w:r w:rsidR="00556D54" w:rsidRPr="000C0D08">
        <w:rPr>
          <w:rFonts w:ascii="Times New Roman" w:hAnsi="Times New Roman" w:cs="Times New Roman"/>
          <w:b/>
          <w:color w:val="auto"/>
          <w:sz w:val="28"/>
          <w:szCs w:val="28"/>
        </w:rPr>
        <w:t>.</w:t>
      </w:r>
      <w:r w:rsidR="00E71D62">
        <w:rPr>
          <w:rFonts w:ascii="Times New Roman" w:hAnsi="Times New Roman" w:cs="Times New Roman"/>
          <w:b/>
          <w:color w:val="auto"/>
          <w:sz w:val="28"/>
          <w:szCs w:val="28"/>
          <w:lang w:val="en-US"/>
        </w:rPr>
        <w:t xml:space="preserve"> THỜI GIAN DỰ KIẾN TRÌNH VÀ THÔNG QUA</w:t>
      </w:r>
    </w:p>
    <w:p w14:paraId="05480AA5" w14:textId="548ED790" w:rsidR="006D251B" w:rsidRDefault="006D251B" w:rsidP="00AF154B">
      <w:pPr>
        <w:tabs>
          <w:tab w:val="right" w:leader="dot" w:pos="7920"/>
        </w:tabs>
        <w:spacing w:before="120" w:after="120" w:line="380" w:lineRule="exact"/>
        <w:ind w:firstLine="720"/>
        <w:jc w:val="both"/>
        <w:rPr>
          <w:rFonts w:ascii="Times New Roman" w:hAnsi="Times New Roman" w:cs="Times New Roman"/>
          <w:color w:val="auto"/>
          <w:spacing w:val="-8"/>
          <w:sz w:val="28"/>
          <w:szCs w:val="28"/>
          <w:lang w:val="en-US"/>
        </w:rPr>
      </w:pPr>
      <w:r w:rsidRPr="00F515AC">
        <w:rPr>
          <w:rFonts w:ascii="Times New Roman" w:hAnsi="Times New Roman" w:cs="Times New Roman"/>
          <w:color w:val="auto"/>
          <w:sz w:val="28"/>
          <w:szCs w:val="28"/>
          <w:lang w:val="en-US"/>
        </w:rPr>
        <w:t>T</w:t>
      </w:r>
      <w:r w:rsidR="001A3CE4" w:rsidRPr="00F515AC">
        <w:rPr>
          <w:rFonts w:ascii="Times New Roman" w:hAnsi="Times New Roman" w:cs="Times New Roman"/>
          <w:color w:val="auto"/>
          <w:sz w:val="28"/>
          <w:szCs w:val="28"/>
          <w:lang w:val="en-US"/>
        </w:rPr>
        <w:t>rình Quốc hội khóa XVI cho ý kiến và thông qua vào kỳ họp thứ nhất (t</w:t>
      </w:r>
      <w:r w:rsidRPr="00F515AC">
        <w:rPr>
          <w:rFonts w:ascii="Times New Roman" w:hAnsi="Times New Roman" w:cs="Times New Roman"/>
          <w:color w:val="auto"/>
          <w:sz w:val="28"/>
          <w:szCs w:val="28"/>
          <w:lang w:val="en-US"/>
        </w:rPr>
        <w:t>háng 4/2026</w:t>
      </w:r>
      <w:r w:rsidR="001A3CE4" w:rsidRPr="00F515AC">
        <w:rPr>
          <w:rFonts w:ascii="Times New Roman" w:hAnsi="Times New Roman" w:cs="Times New Roman"/>
          <w:color w:val="auto"/>
          <w:sz w:val="28"/>
          <w:szCs w:val="28"/>
          <w:lang w:val="en-US"/>
        </w:rPr>
        <w:t>)</w:t>
      </w:r>
      <w:r>
        <w:rPr>
          <w:rFonts w:ascii="Times New Roman" w:hAnsi="Times New Roman" w:cs="Times New Roman"/>
          <w:color w:val="auto"/>
          <w:spacing w:val="-8"/>
          <w:sz w:val="28"/>
          <w:szCs w:val="28"/>
          <w:lang w:val="en-US"/>
        </w:rPr>
        <w:t>.</w:t>
      </w:r>
    </w:p>
    <w:p w14:paraId="230ABFCC" w14:textId="3E2E5451" w:rsidR="00556D54" w:rsidRPr="000C0D08" w:rsidRDefault="00556D54" w:rsidP="0008090C">
      <w:pPr>
        <w:tabs>
          <w:tab w:val="right" w:leader="dot" w:pos="7920"/>
        </w:tabs>
        <w:spacing w:before="120" w:after="120" w:line="360" w:lineRule="exact"/>
        <w:ind w:firstLine="720"/>
        <w:jc w:val="both"/>
        <w:rPr>
          <w:rFonts w:ascii="Times New Roman" w:hAnsi="Times New Roman" w:cs="Times New Roman"/>
          <w:color w:val="auto"/>
          <w:spacing w:val="-8"/>
          <w:sz w:val="28"/>
          <w:szCs w:val="28"/>
        </w:rPr>
      </w:pPr>
      <w:r w:rsidRPr="00F515AC">
        <w:rPr>
          <w:rFonts w:ascii="Times New Roman" w:hAnsi="Times New Roman" w:cs="Times New Roman"/>
          <w:color w:val="auto"/>
          <w:sz w:val="28"/>
          <w:szCs w:val="28"/>
        </w:rPr>
        <w:lastRenderedPageBreak/>
        <w:t xml:space="preserve">Trên đây là Tờ trình </w:t>
      </w:r>
      <w:r w:rsidR="004D61B2" w:rsidRPr="00F515AC">
        <w:rPr>
          <w:rFonts w:ascii="Times New Roman" w:hAnsi="Times New Roman" w:cs="Times New Roman"/>
          <w:color w:val="auto"/>
          <w:sz w:val="28"/>
          <w:szCs w:val="28"/>
          <w:lang w:val="en-US"/>
        </w:rPr>
        <w:t xml:space="preserve">đề </w:t>
      </w:r>
      <w:r w:rsidR="00E71D62" w:rsidRPr="00F515AC">
        <w:rPr>
          <w:rFonts w:ascii="Times New Roman" w:hAnsi="Times New Roman" w:cs="Times New Roman"/>
          <w:color w:val="auto"/>
          <w:sz w:val="28"/>
          <w:szCs w:val="28"/>
          <w:lang w:val="en-US"/>
        </w:rPr>
        <w:t>nghị</w:t>
      </w:r>
      <w:r w:rsidR="004D61B2" w:rsidRPr="00F515AC">
        <w:rPr>
          <w:rFonts w:ascii="Times New Roman" w:hAnsi="Times New Roman" w:cs="Times New Roman"/>
          <w:color w:val="auto"/>
          <w:sz w:val="28"/>
          <w:szCs w:val="28"/>
          <w:lang w:val="en-US"/>
        </w:rPr>
        <w:t xml:space="preserve"> xây dựng</w:t>
      </w:r>
      <w:r w:rsidR="004D61B2" w:rsidRPr="00F515AC">
        <w:rPr>
          <w:rFonts w:ascii="Times New Roman" w:hAnsi="Times New Roman" w:cs="Times New Roman"/>
          <w:color w:val="auto"/>
          <w:sz w:val="28"/>
          <w:szCs w:val="28"/>
        </w:rPr>
        <w:t xml:space="preserve"> dự án Luật sửa đổi, bổ sung một số luật</w:t>
      </w:r>
      <w:r w:rsidR="004D61B2" w:rsidRPr="00F515AC">
        <w:rPr>
          <w:rFonts w:ascii="Times New Roman" w:hAnsi="Times New Roman" w:cs="Times New Roman"/>
          <w:color w:val="auto"/>
          <w:sz w:val="28"/>
          <w:szCs w:val="28"/>
          <w:lang w:val="en-US"/>
        </w:rPr>
        <w:t xml:space="preserve"> </w:t>
      </w:r>
      <w:r w:rsidR="004D61B2" w:rsidRPr="00F515AC">
        <w:rPr>
          <w:rFonts w:ascii="Times New Roman" w:hAnsi="Times New Roman" w:cs="Times New Roman"/>
          <w:color w:val="auto"/>
          <w:sz w:val="28"/>
          <w:szCs w:val="28"/>
        </w:rPr>
        <w:t>trong lĩnh vực y tế</w:t>
      </w:r>
      <w:r w:rsidRPr="00F515AC">
        <w:rPr>
          <w:rFonts w:ascii="Times New Roman" w:hAnsi="Times New Roman" w:cs="Times New Roman"/>
          <w:color w:val="auto"/>
          <w:sz w:val="28"/>
          <w:szCs w:val="28"/>
        </w:rPr>
        <w:t>,</w:t>
      </w:r>
      <w:r w:rsidR="004D61B2" w:rsidRPr="00F515AC">
        <w:rPr>
          <w:rFonts w:ascii="Times New Roman" w:hAnsi="Times New Roman" w:cs="Times New Roman"/>
          <w:color w:val="auto"/>
          <w:sz w:val="28"/>
          <w:szCs w:val="28"/>
          <w:lang w:val="en-US"/>
        </w:rPr>
        <w:t xml:space="preserve"> Bộ Y tế</w:t>
      </w:r>
      <w:r w:rsidRPr="00F515AC">
        <w:rPr>
          <w:rFonts w:ascii="Times New Roman" w:hAnsi="Times New Roman" w:cs="Times New Roman"/>
          <w:color w:val="auto"/>
          <w:sz w:val="28"/>
          <w:szCs w:val="28"/>
        </w:rPr>
        <w:t xml:space="preserve"> </w:t>
      </w:r>
      <w:r w:rsidR="004D61B2" w:rsidRPr="00F515AC">
        <w:rPr>
          <w:rFonts w:ascii="Times New Roman" w:hAnsi="Times New Roman" w:cs="Times New Roman"/>
          <w:color w:val="auto"/>
          <w:sz w:val="28"/>
          <w:szCs w:val="28"/>
        </w:rPr>
        <w:t>xin kính trình</w:t>
      </w:r>
      <w:r w:rsidR="004D61B2" w:rsidRPr="00F515AC">
        <w:rPr>
          <w:rFonts w:ascii="Times New Roman" w:hAnsi="Times New Roman" w:cs="Times New Roman"/>
          <w:color w:val="auto"/>
          <w:sz w:val="28"/>
          <w:szCs w:val="28"/>
          <w:lang w:val="en-US"/>
        </w:rPr>
        <w:t xml:space="preserve"> Chính phủ</w:t>
      </w:r>
      <w:r w:rsidRPr="00F515AC">
        <w:rPr>
          <w:rFonts w:ascii="Times New Roman" w:hAnsi="Times New Roman" w:cs="Times New Roman"/>
          <w:color w:val="auto"/>
          <w:sz w:val="28"/>
          <w:szCs w:val="28"/>
        </w:rPr>
        <w:t xml:space="preserve"> xem xét, quyết định</w:t>
      </w:r>
      <w:r w:rsidRPr="000C0D08">
        <w:rPr>
          <w:rFonts w:ascii="Times New Roman" w:hAnsi="Times New Roman" w:cs="Times New Roman"/>
          <w:color w:val="auto"/>
          <w:spacing w:val="-8"/>
          <w:sz w:val="28"/>
          <w:szCs w:val="28"/>
        </w:rPr>
        <w:t>.</w:t>
      </w:r>
    </w:p>
    <w:p w14:paraId="6E6CCAFA" w14:textId="5F2D8061" w:rsidR="00556D54" w:rsidRPr="00D82569" w:rsidRDefault="00556D54" w:rsidP="0008090C">
      <w:pPr>
        <w:tabs>
          <w:tab w:val="right" w:leader="dot" w:pos="7920"/>
        </w:tabs>
        <w:spacing w:before="120" w:after="120" w:line="360" w:lineRule="exact"/>
        <w:ind w:firstLine="720"/>
        <w:jc w:val="both"/>
        <w:rPr>
          <w:rFonts w:ascii="Times New Roman" w:hAnsi="Times New Roman" w:cs="Times New Roman"/>
          <w:i/>
          <w:color w:val="auto"/>
          <w:sz w:val="28"/>
          <w:szCs w:val="28"/>
          <w:lang w:val="en-US"/>
        </w:rPr>
      </w:pPr>
      <w:r w:rsidRPr="00D82569">
        <w:rPr>
          <w:rFonts w:ascii="Times New Roman" w:hAnsi="Times New Roman" w:cs="Times New Roman"/>
          <w:i/>
          <w:color w:val="auto"/>
          <w:sz w:val="28"/>
          <w:szCs w:val="28"/>
        </w:rPr>
        <w:t>(Xin gửi kèm theo</w:t>
      </w:r>
      <w:r w:rsidR="00E13AF7" w:rsidRPr="00D82569">
        <w:rPr>
          <w:rFonts w:ascii="Times New Roman" w:hAnsi="Times New Roman" w:cs="Times New Roman"/>
          <w:i/>
          <w:color w:val="auto"/>
          <w:sz w:val="28"/>
          <w:szCs w:val="28"/>
        </w:rPr>
        <w:t>:</w:t>
      </w:r>
      <w:r w:rsidR="00E13AF7" w:rsidRPr="00D82569">
        <w:rPr>
          <w:rFonts w:ascii="Times New Roman" w:hAnsi="Times New Roman" w:cs="Times New Roman"/>
          <w:i/>
          <w:color w:val="auto"/>
          <w:sz w:val="28"/>
          <w:szCs w:val="28"/>
          <w:lang w:val="en-US"/>
        </w:rPr>
        <w:t xml:space="preserve"> (i) </w:t>
      </w:r>
      <w:r w:rsidR="00910E1A">
        <w:rPr>
          <w:rFonts w:ascii="Times New Roman" w:hAnsi="Times New Roman" w:cs="Times New Roman"/>
          <w:i/>
          <w:color w:val="auto"/>
          <w:sz w:val="28"/>
          <w:szCs w:val="28"/>
          <w:lang w:val="en-US"/>
        </w:rPr>
        <w:t xml:space="preserve">Dự thảo Luật, (ii) </w:t>
      </w:r>
      <w:r w:rsidR="00910E1A" w:rsidRPr="00D82569">
        <w:rPr>
          <w:rFonts w:ascii="Times New Roman" w:hAnsi="Times New Roman" w:cs="Times New Roman"/>
          <w:i/>
          <w:color w:val="auto"/>
          <w:sz w:val="28"/>
          <w:szCs w:val="28"/>
          <w:lang w:val="en-US"/>
        </w:rPr>
        <w:t>Báo cáo tổng kết thi hành</w:t>
      </w:r>
      <w:r w:rsidR="00910E1A">
        <w:rPr>
          <w:rFonts w:ascii="Times New Roman" w:hAnsi="Times New Roman" w:cs="Times New Roman"/>
          <w:i/>
          <w:color w:val="auto"/>
          <w:sz w:val="28"/>
          <w:szCs w:val="28"/>
          <w:lang w:val="en-US"/>
        </w:rPr>
        <w:t xml:space="preserve"> </w:t>
      </w:r>
      <w:r w:rsidR="00910E1A" w:rsidRPr="00D82569">
        <w:rPr>
          <w:rFonts w:ascii="Times New Roman" w:hAnsi="Times New Roman" w:cs="Times New Roman"/>
          <w:i/>
          <w:color w:val="auto"/>
          <w:sz w:val="28"/>
          <w:szCs w:val="28"/>
          <w:lang w:val="en-US"/>
        </w:rPr>
        <w:t>luật trong lĩnh vực y tế;</w:t>
      </w:r>
      <w:r w:rsidR="00910E1A">
        <w:rPr>
          <w:rFonts w:ascii="Times New Roman" w:hAnsi="Times New Roman" w:cs="Times New Roman"/>
          <w:i/>
          <w:color w:val="auto"/>
          <w:sz w:val="28"/>
          <w:szCs w:val="28"/>
          <w:lang w:val="en-US"/>
        </w:rPr>
        <w:t xml:space="preserve"> (iii) Bản so sánh luật</w:t>
      </w:r>
      <w:r w:rsidR="00E13AF7" w:rsidRPr="00D82569">
        <w:rPr>
          <w:rFonts w:ascii="Times New Roman" w:hAnsi="Times New Roman" w:cs="Times New Roman"/>
          <w:i/>
          <w:color w:val="auto"/>
          <w:sz w:val="28"/>
          <w:szCs w:val="28"/>
          <w:lang w:val="en-US"/>
        </w:rPr>
        <w:t>)</w:t>
      </w:r>
      <w:r w:rsidR="00D82569">
        <w:rPr>
          <w:rFonts w:ascii="Times New Roman" w:hAnsi="Times New Roman" w:cs="Times New Roman"/>
          <w:i/>
          <w:color w:val="auto"/>
          <w:sz w:val="28"/>
          <w:szCs w:val="28"/>
          <w:lang w:val="en-US"/>
        </w:rPr>
        <w:t>.</w:t>
      </w:r>
    </w:p>
    <w:p w14:paraId="5EB3B8CD" w14:textId="77777777" w:rsidR="00556D54" w:rsidRPr="000C0D08" w:rsidRDefault="00556D54" w:rsidP="00556D54">
      <w:pPr>
        <w:tabs>
          <w:tab w:val="right" w:leader="dot" w:pos="7920"/>
        </w:tabs>
        <w:spacing w:before="240" w:line="254" w:lineRule="auto"/>
        <w:ind w:firstLine="567"/>
        <w:jc w:val="both"/>
        <w:rPr>
          <w:rFonts w:ascii="Times New Roman" w:hAnsi="Times New Roman" w:cs="Times New Roman"/>
          <w:color w:val="auto"/>
        </w:rPr>
      </w:pPr>
    </w:p>
    <w:tbl>
      <w:tblPr>
        <w:tblW w:w="10098" w:type="dxa"/>
        <w:tblLook w:val="01E0" w:firstRow="1" w:lastRow="1" w:firstColumn="1" w:lastColumn="1" w:noHBand="0" w:noVBand="0"/>
      </w:tblPr>
      <w:tblGrid>
        <w:gridCol w:w="3969"/>
        <w:gridCol w:w="6129"/>
      </w:tblGrid>
      <w:tr w:rsidR="00556D54" w:rsidRPr="000C0D08" w14:paraId="32C85A11" w14:textId="77777777" w:rsidTr="00BC0D78">
        <w:tc>
          <w:tcPr>
            <w:tcW w:w="3969" w:type="dxa"/>
          </w:tcPr>
          <w:p w14:paraId="2FC5848A" w14:textId="77777777" w:rsidR="00F64F15" w:rsidRDefault="00556D54" w:rsidP="00F64F15">
            <w:pPr>
              <w:tabs>
                <w:tab w:val="center" w:pos="2106"/>
              </w:tabs>
              <w:rPr>
                <w:rFonts w:ascii="Times New Roman" w:eastAsia="Times New Roman" w:hAnsi="Times New Roman" w:cs="Times New Roman"/>
                <w:color w:val="auto"/>
                <w:sz w:val="22"/>
                <w:szCs w:val="22"/>
                <w:lang w:val="en-US"/>
              </w:rPr>
            </w:pPr>
            <w:r w:rsidRPr="000C0D08">
              <w:rPr>
                <w:rFonts w:ascii="Times New Roman" w:hAnsi="Times New Roman" w:cs="Times New Roman"/>
                <w:b/>
                <w:i/>
                <w:color w:val="auto"/>
              </w:rPr>
              <w:t>Nơi nhận:</w:t>
            </w:r>
            <w:r w:rsidRPr="000C0D08">
              <w:rPr>
                <w:rFonts w:ascii="Times New Roman" w:hAnsi="Times New Roman" w:cs="Times New Roman"/>
                <w:b/>
                <w:i/>
                <w:color w:val="auto"/>
              </w:rPr>
              <w:tab/>
            </w:r>
            <w:r w:rsidRPr="000C0D08">
              <w:rPr>
                <w:rFonts w:ascii="Times New Roman" w:hAnsi="Times New Roman" w:cs="Times New Roman"/>
                <w:b/>
                <w:i/>
                <w:color w:val="auto"/>
              </w:rPr>
              <w:br/>
            </w:r>
            <w:r w:rsidRPr="000C0D08">
              <w:rPr>
                <w:rFonts w:ascii="Times New Roman" w:hAnsi="Times New Roman" w:cs="Times New Roman"/>
                <w:color w:val="auto"/>
                <w:sz w:val="22"/>
                <w:szCs w:val="22"/>
              </w:rPr>
              <w:t>- Như trên;</w:t>
            </w:r>
            <w:r w:rsidRPr="000C0D08">
              <w:rPr>
                <w:rFonts w:ascii="Times New Roman" w:hAnsi="Times New Roman" w:cs="Times New Roman"/>
                <w:color w:val="auto"/>
                <w:sz w:val="22"/>
                <w:szCs w:val="22"/>
              </w:rPr>
              <w:br/>
              <w:t xml:space="preserve">- </w:t>
            </w:r>
            <w:r w:rsidR="00F64F15">
              <w:rPr>
                <w:rFonts w:ascii="Times New Roman" w:eastAsia="Times New Roman" w:hAnsi="Times New Roman" w:cs="Times New Roman"/>
                <w:color w:val="auto"/>
                <w:sz w:val="22"/>
                <w:szCs w:val="22"/>
                <w:lang w:val="en-US"/>
              </w:rPr>
              <w:t>Thủ tướng Chính phủ (để b/c);</w:t>
            </w:r>
          </w:p>
          <w:p w14:paraId="477A6378" w14:textId="77777777" w:rsidR="00F64F15" w:rsidRDefault="00F64F15" w:rsidP="00F64F15">
            <w:pPr>
              <w:tabs>
                <w:tab w:val="center" w:pos="2106"/>
              </w:tabs>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t>- Các Phó Thủ tướng Chính phủ (để b/c);</w:t>
            </w:r>
          </w:p>
          <w:p w14:paraId="3D46DB6B" w14:textId="77777777" w:rsidR="00F64F15" w:rsidRDefault="000542D6" w:rsidP="00F64F15">
            <w:pPr>
              <w:tabs>
                <w:tab w:val="center" w:pos="2106"/>
              </w:tabs>
              <w:rPr>
                <w:rFonts w:ascii="Times New Roman" w:eastAsia="Times New Roman" w:hAnsi="Times New Roman" w:cs="Times New Roman"/>
                <w:color w:val="auto"/>
                <w:sz w:val="22"/>
                <w:szCs w:val="22"/>
                <w:lang w:val="en-US"/>
              </w:rPr>
            </w:pPr>
            <w:r>
              <w:rPr>
                <w:rFonts w:ascii="Times New Roman" w:eastAsia="Times New Roman" w:hAnsi="Times New Roman" w:cs="Times New Roman"/>
                <w:color w:val="auto"/>
                <w:sz w:val="22"/>
                <w:szCs w:val="22"/>
                <w:lang w:val="en-US"/>
              </w:rPr>
              <w:t xml:space="preserve">- </w:t>
            </w:r>
            <w:r w:rsidR="00F64F15">
              <w:rPr>
                <w:rFonts w:ascii="Times New Roman" w:eastAsia="Times New Roman" w:hAnsi="Times New Roman" w:cs="Times New Roman"/>
                <w:color w:val="auto"/>
                <w:sz w:val="22"/>
                <w:szCs w:val="22"/>
                <w:lang w:val="en-US"/>
              </w:rPr>
              <w:t>Bộ trưởng (để b/c);</w:t>
            </w:r>
          </w:p>
          <w:p w14:paraId="625C7621" w14:textId="77777777" w:rsidR="000542D6" w:rsidRDefault="000542D6" w:rsidP="00F64F15">
            <w:pPr>
              <w:tabs>
                <w:tab w:val="center" w:pos="2106"/>
              </w:tabs>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Các Thành viên Chính phủ;</w:t>
            </w:r>
          </w:p>
          <w:p w14:paraId="102CBD29" w14:textId="77777777" w:rsidR="000542D6" w:rsidRDefault="000542D6" w:rsidP="00F64F15">
            <w:pPr>
              <w:tabs>
                <w:tab w:val="center" w:pos="2106"/>
              </w:tabs>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Ủy ban Tư pháp của Quốc hội (để p</w:t>
            </w:r>
            <w:r w:rsidR="00BC0D78">
              <w:rPr>
                <w:rFonts w:ascii="Times New Roman" w:hAnsi="Times New Roman" w:cs="Times New Roman"/>
                <w:color w:val="auto"/>
                <w:sz w:val="22"/>
                <w:szCs w:val="22"/>
                <w:lang w:val="en-US"/>
              </w:rPr>
              <w:t>/</w:t>
            </w:r>
            <w:r>
              <w:rPr>
                <w:rFonts w:ascii="Times New Roman" w:hAnsi="Times New Roman" w:cs="Times New Roman"/>
                <w:color w:val="auto"/>
                <w:sz w:val="22"/>
                <w:szCs w:val="22"/>
                <w:lang w:val="en-US"/>
              </w:rPr>
              <w:t>h);</w:t>
            </w:r>
          </w:p>
          <w:p w14:paraId="1F619A53" w14:textId="77777777" w:rsidR="00BC0D78" w:rsidRDefault="000542D6" w:rsidP="00BC0D78">
            <w:pPr>
              <w:tabs>
                <w:tab w:val="center" w:pos="2106"/>
              </w:tabs>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 </w:t>
            </w:r>
            <w:r w:rsidR="00BC0D78">
              <w:rPr>
                <w:rFonts w:ascii="Times New Roman" w:hAnsi="Times New Roman" w:cs="Times New Roman"/>
                <w:color w:val="auto"/>
                <w:sz w:val="22"/>
                <w:szCs w:val="22"/>
                <w:lang w:val="en-US"/>
              </w:rPr>
              <w:t>Ủy ban Pháp luật của Quốc hội (để p/h);</w:t>
            </w:r>
          </w:p>
          <w:p w14:paraId="7E6A201D" w14:textId="77777777" w:rsidR="00556D54" w:rsidRPr="00BC0D78" w:rsidRDefault="00BC0D78" w:rsidP="00BC0D78">
            <w:pPr>
              <w:tabs>
                <w:tab w:val="center" w:pos="2106"/>
              </w:tabs>
              <w:rPr>
                <w:rFonts w:ascii="Times New Roman" w:hAnsi="Times New Roman" w:cs="Times New Roman"/>
                <w:color w:val="auto"/>
                <w:sz w:val="27"/>
                <w:szCs w:val="27"/>
                <w:lang w:val="en-US"/>
              </w:rPr>
            </w:pPr>
            <w:r>
              <w:rPr>
                <w:rFonts w:ascii="Times New Roman" w:hAnsi="Times New Roman" w:cs="Times New Roman"/>
                <w:color w:val="auto"/>
                <w:sz w:val="22"/>
                <w:szCs w:val="22"/>
                <w:lang w:val="en-US"/>
              </w:rPr>
              <w:t>- Văn phòng Chính phủ (để p/h);</w:t>
            </w:r>
            <w:r w:rsidR="00556D54" w:rsidRPr="000C0D08">
              <w:rPr>
                <w:rFonts w:ascii="Times New Roman" w:hAnsi="Times New Roman" w:cs="Times New Roman"/>
                <w:color w:val="auto"/>
                <w:sz w:val="22"/>
                <w:szCs w:val="22"/>
              </w:rPr>
              <w:br/>
              <w:t>- Lưu: VT</w:t>
            </w:r>
            <w:r>
              <w:rPr>
                <w:rFonts w:ascii="Times New Roman" w:hAnsi="Times New Roman" w:cs="Times New Roman"/>
                <w:color w:val="auto"/>
                <w:sz w:val="22"/>
                <w:szCs w:val="22"/>
                <w:lang w:val="en-US"/>
              </w:rPr>
              <w:t>, PC.</w:t>
            </w:r>
          </w:p>
        </w:tc>
        <w:tc>
          <w:tcPr>
            <w:tcW w:w="6129" w:type="dxa"/>
          </w:tcPr>
          <w:p w14:paraId="485F010E" w14:textId="77777777" w:rsidR="00556D54" w:rsidRDefault="00BC0D78" w:rsidP="00F7035E">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KT. BỘ TRƯỞNG</w:t>
            </w:r>
          </w:p>
          <w:p w14:paraId="7FB84E20" w14:textId="77777777" w:rsidR="00BC0D78" w:rsidRPr="00BC0D78" w:rsidRDefault="00BC0D78" w:rsidP="00F7035E">
            <w:pPr>
              <w:tabs>
                <w:tab w:val="right" w:leader="dot" w:pos="792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THỨ TRƯỞNG THƯỜNG TRỰC</w:t>
            </w:r>
          </w:p>
          <w:p w14:paraId="5C9A0BDF" w14:textId="500BEF38" w:rsidR="00556D54" w:rsidRDefault="00556D54" w:rsidP="00F7035E">
            <w:pPr>
              <w:tabs>
                <w:tab w:val="right" w:leader="dot" w:pos="7920"/>
              </w:tabs>
              <w:jc w:val="center"/>
              <w:rPr>
                <w:rFonts w:ascii="Times New Roman" w:hAnsi="Times New Roman" w:cs="Times New Roman"/>
                <w:b/>
                <w:color w:val="auto"/>
                <w:sz w:val="28"/>
                <w:szCs w:val="28"/>
              </w:rPr>
            </w:pPr>
          </w:p>
          <w:p w14:paraId="74E50EB5" w14:textId="12722E04" w:rsidR="007B2429" w:rsidRDefault="007B2429" w:rsidP="00F7035E">
            <w:pPr>
              <w:tabs>
                <w:tab w:val="right" w:leader="dot" w:pos="7920"/>
              </w:tabs>
              <w:jc w:val="center"/>
              <w:rPr>
                <w:rFonts w:ascii="Times New Roman" w:hAnsi="Times New Roman" w:cs="Times New Roman"/>
                <w:b/>
                <w:color w:val="auto"/>
                <w:sz w:val="28"/>
                <w:szCs w:val="28"/>
              </w:rPr>
            </w:pPr>
          </w:p>
          <w:p w14:paraId="415C1776" w14:textId="04FCD2B4" w:rsidR="007B2429" w:rsidRDefault="007B2429" w:rsidP="00F7035E">
            <w:pPr>
              <w:tabs>
                <w:tab w:val="right" w:leader="dot" w:pos="7920"/>
              </w:tabs>
              <w:jc w:val="center"/>
              <w:rPr>
                <w:rFonts w:ascii="Times New Roman" w:hAnsi="Times New Roman" w:cs="Times New Roman"/>
                <w:b/>
                <w:color w:val="auto"/>
                <w:sz w:val="28"/>
                <w:szCs w:val="28"/>
              </w:rPr>
            </w:pPr>
          </w:p>
          <w:p w14:paraId="722BE5C8" w14:textId="77777777" w:rsidR="007B2429" w:rsidRPr="00485CFC" w:rsidRDefault="007B2429" w:rsidP="00F7035E">
            <w:pPr>
              <w:tabs>
                <w:tab w:val="right" w:leader="dot" w:pos="7920"/>
              </w:tabs>
              <w:jc w:val="center"/>
              <w:rPr>
                <w:rFonts w:ascii="Times New Roman" w:hAnsi="Times New Roman" w:cs="Times New Roman"/>
                <w:b/>
                <w:color w:val="auto"/>
                <w:sz w:val="28"/>
                <w:szCs w:val="28"/>
              </w:rPr>
            </w:pPr>
          </w:p>
          <w:p w14:paraId="1CC659BB" w14:textId="77777777" w:rsidR="00556D54" w:rsidRPr="00485CFC" w:rsidRDefault="00556D54" w:rsidP="00F7035E">
            <w:pPr>
              <w:tabs>
                <w:tab w:val="right" w:leader="dot" w:pos="7920"/>
              </w:tabs>
              <w:jc w:val="center"/>
              <w:rPr>
                <w:rFonts w:ascii="Times New Roman" w:hAnsi="Times New Roman" w:cs="Times New Roman"/>
                <w:b/>
                <w:color w:val="auto"/>
                <w:sz w:val="28"/>
                <w:szCs w:val="28"/>
              </w:rPr>
            </w:pPr>
          </w:p>
          <w:p w14:paraId="006D2E1C" w14:textId="77777777" w:rsidR="00556D54" w:rsidRPr="000C0D08" w:rsidRDefault="00556D54" w:rsidP="00F7035E">
            <w:pPr>
              <w:tabs>
                <w:tab w:val="right" w:leader="dot" w:pos="7920"/>
              </w:tabs>
              <w:jc w:val="center"/>
              <w:rPr>
                <w:rFonts w:ascii="Times New Roman" w:hAnsi="Times New Roman" w:cs="Times New Roman"/>
                <w:b/>
                <w:color w:val="auto"/>
                <w:sz w:val="28"/>
                <w:szCs w:val="28"/>
              </w:rPr>
            </w:pPr>
          </w:p>
          <w:p w14:paraId="778E8D1C" w14:textId="77777777" w:rsidR="00556D54" w:rsidRPr="00BC0D78" w:rsidRDefault="00BC0D78" w:rsidP="00F7035E">
            <w:pPr>
              <w:tabs>
                <w:tab w:val="right" w:leader="dot" w:pos="7920"/>
              </w:tabs>
              <w:jc w:val="center"/>
              <w:rPr>
                <w:rFonts w:ascii="Times New Roman" w:hAnsi="Times New Roman" w:cs="Times New Roman"/>
                <w:b/>
                <w:color w:val="auto"/>
                <w:sz w:val="27"/>
                <w:szCs w:val="27"/>
                <w:lang w:val="en-US"/>
              </w:rPr>
            </w:pPr>
            <w:r>
              <w:rPr>
                <w:rFonts w:ascii="Times New Roman" w:hAnsi="Times New Roman" w:cs="Times New Roman"/>
                <w:b/>
                <w:color w:val="auto"/>
                <w:sz w:val="28"/>
                <w:szCs w:val="28"/>
                <w:lang w:val="en-US"/>
              </w:rPr>
              <w:t>Vũ Mạnh Hà</w:t>
            </w:r>
          </w:p>
        </w:tc>
      </w:tr>
    </w:tbl>
    <w:p w14:paraId="4B341CF6" w14:textId="77777777" w:rsidR="00E61029" w:rsidRPr="00556D54" w:rsidRDefault="00E61029" w:rsidP="00556D54"/>
    <w:sectPr w:rsidR="00E61029" w:rsidRPr="00556D54" w:rsidSect="00590CFB">
      <w:headerReference w:type="default" r:id="rId8"/>
      <w:footerReference w:type="default" r:id="rId9"/>
      <w:pgSz w:w="11907" w:h="16840" w:code="9"/>
      <w:pgMar w:top="1134" w:right="1134" w:bottom="1134" w:left="1701" w:header="720" w:footer="1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3B462" w14:textId="77777777" w:rsidR="00C45831" w:rsidRDefault="00C45831" w:rsidP="000458AE">
      <w:r>
        <w:separator/>
      </w:r>
    </w:p>
  </w:endnote>
  <w:endnote w:type="continuationSeparator" w:id="0">
    <w:p w14:paraId="1DFF7524" w14:textId="77777777" w:rsidR="00C45831" w:rsidRDefault="00C45831" w:rsidP="0004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519A" w14:textId="4CF91E55" w:rsidR="00D21B73" w:rsidRDefault="00D21B73" w:rsidP="00590CFB">
    <w:pPr>
      <w:pStyle w:val="Footer"/>
      <w:jc w:val="center"/>
    </w:pPr>
  </w:p>
  <w:p w14:paraId="583FFE40" w14:textId="77777777" w:rsidR="00D21B73" w:rsidRDefault="00D2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A70F" w14:textId="77777777" w:rsidR="00C45831" w:rsidRDefault="00C45831" w:rsidP="000458AE">
      <w:r>
        <w:separator/>
      </w:r>
    </w:p>
  </w:footnote>
  <w:footnote w:type="continuationSeparator" w:id="0">
    <w:p w14:paraId="347B77A8" w14:textId="77777777" w:rsidR="00C45831" w:rsidRDefault="00C45831" w:rsidP="000458AE">
      <w:r>
        <w:continuationSeparator/>
      </w:r>
    </w:p>
  </w:footnote>
  <w:footnote w:id="1">
    <w:p w14:paraId="5848673F" w14:textId="41C92764" w:rsidR="00561F68" w:rsidRPr="00561F68" w:rsidRDefault="00561F68">
      <w:pPr>
        <w:pStyle w:val="FootnoteText"/>
        <w:rPr>
          <w:rFonts w:ascii="Times New Roman" w:hAnsi="Times New Roman" w:cs="Times New Roman"/>
          <w:lang w:val="en-US"/>
        </w:rPr>
      </w:pPr>
      <w:r w:rsidRPr="00561F68">
        <w:rPr>
          <w:rStyle w:val="FootnoteReference"/>
          <w:rFonts w:ascii="Times New Roman" w:hAnsi="Times New Roman" w:cs="Times New Roman"/>
        </w:rPr>
        <w:footnoteRef/>
      </w:r>
      <w:r w:rsidRPr="00561F68">
        <w:rPr>
          <w:rFonts w:ascii="Times New Roman" w:hAnsi="Times New Roman" w:cs="Times New Roman"/>
        </w:rPr>
        <w:t xml:space="preserve"> </w:t>
      </w:r>
      <w:r w:rsidR="00C44486" w:rsidRPr="00C44486">
        <w:rPr>
          <w:rFonts w:ascii="Times New Roman" w:hAnsi="Times New Roman" w:cs="Times New Roman"/>
        </w:rPr>
        <w:t>Cần Thơ : 103,2 tỷ (GĐ 2016-2025) Hải Phòng : 34,6 tỷ (GĐ 2020-2024)</w:t>
      </w:r>
      <w:r w:rsidR="00C44486">
        <w:rPr>
          <w:rFonts w:ascii="Times New Roman" w:hAnsi="Times New Roman" w:cs="Times New Roman"/>
          <w:lang w:val="en-US"/>
        </w:rPr>
        <w:t xml:space="preserve">, thành phố </w:t>
      </w:r>
      <w:r w:rsidR="00C44486" w:rsidRPr="00C44486">
        <w:rPr>
          <w:rFonts w:ascii="Times New Roman" w:hAnsi="Times New Roman" w:cs="Times New Roman"/>
        </w:rPr>
        <w:t>Hồ Chí Minh : 2.500 tỷ (2014-2025)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237471"/>
      <w:docPartObj>
        <w:docPartGallery w:val="Page Numbers (Top of Page)"/>
        <w:docPartUnique/>
      </w:docPartObj>
    </w:sdtPr>
    <w:sdtEndPr>
      <w:rPr>
        <w:noProof/>
      </w:rPr>
    </w:sdtEndPr>
    <w:sdtContent>
      <w:p w14:paraId="043CA333" w14:textId="60523216" w:rsidR="00590CFB" w:rsidRDefault="00590CF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563EC6" w14:textId="77777777" w:rsidR="00590CFB" w:rsidRDefault="0059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DA9"/>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7687F"/>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24391"/>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A4E98"/>
    <w:multiLevelType w:val="hybridMultilevel"/>
    <w:tmpl w:val="3CA4BEEE"/>
    <w:lvl w:ilvl="0" w:tplc="EDC0A6D8">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FE122E"/>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6487A"/>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C66F7"/>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36BF6"/>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BC231F"/>
    <w:multiLevelType w:val="hybridMultilevel"/>
    <w:tmpl w:val="E26CC592"/>
    <w:lvl w:ilvl="0" w:tplc="01BE1A0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416217">
    <w:abstractNumId w:val="0"/>
  </w:num>
  <w:num w:numId="2" w16cid:durableId="1229026689">
    <w:abstractNumId w:val="7"/>
  </w:num>
  <w:num w:numId="3" w16cid:durableId="457263835">
    <w:abstractNumId w:val="8"/>
  </w:num>
  <w:num w:numId="4" w16cid:durableId="1675575609">
    <w:abstractNumId w:val="4"/>
  </w:num>
  <w:num w:numId="5" w16cid:durableId="990593927">
    <w:abstractNumId w:val="6"/>
  </w:num>
  <w:num w:numId="6" w16cid:durableId="887762409">
    <w:abstractNumId w:val="2"/>
  </w:num>
  <w:num w:numId="7" w16cid:durableId="822891477">
    <w:abstractNumId w:val="1"/>
  </w:num>
  <w:num w:numId="8" w16cid:durableId="1507358152">
    <w:abstractNumId w:val="5"/>
  </w:num>
  <w:num w:numId="9" w16cid:durableId="256982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B15"/>
    <w:rsid w:val="000043EE"/>
    <w:rsid w:val="0002035E"/>
    <w:rsid w:val="00025EDD"/>
    <w:rsid w:val="000458AE"/>
    <w:rsid w:val="000542D6"/>
    <w:rsid w:val="00057929"/>
    <w:rsid w:val="0008090C"/>
    <w:rsid w:val="00090B0F"/>
    <w:rsid w:val="000970A1"/>
    <w:rsid w:val="000E541C"/>
    <w:rsid w:val="00100B46"/>
    <w:rsid w:val="00193288"/>
    <w:rsid w:val="001A3CE4"/>
    <w:rsid w:val="001E5D25"/>
    <w:rsid w:val="00203601"/>
    <w:rsid w:val="00216788"/>
    <w:rsid w:val="002368C0"/>
    <w:rsid w:val="0028670C"/>
    <w:rsid w:val="002A5A00"/>
    <w:rsid w:val="002D64BF"/>
    <w:rsid w:val="0032625D"/>
    <w:rsid w:val="003C3B6A"/>
    <w:rsid w:val="003E7BF2"/>
    <w:rsid w:val="003F006E"/>
    <w:rsid w:val="00427818"/>
    <w:rsid w:val="00431FA5"/>
    <w:rsid w:val="00441C8D"/>
    <w:rsid w:val="00462979"/>
    <w:rsid w:val="004A137E"/>
    <w:rsid w:val="004C2BC0"/>
    <w:rsid w:val="004D61B2"/>
    <w:rsid w:val="00525655"/>
    <w:rsid w:val="00543344"/>
    <w:rsid w:val="00556D54"/>
    <w:rsid w:val="00561F68"/>
    <w:rsid w:val="00574716"/>
    <w:rsid w:val="00577614"/>
    <w:rsid w:val="00590CFB"/>
    <w:rsid w:val="00591D44"/>
    <w:rsid w:val="005A4E59"/>
    <w:rsid w:val="0060359C"/>
    <w:rsid w:val="00643508"/>
    <w:rsid w:val="00696489"/>
    <w:rsid w:val="006A3F9F"/>
    <w:rsid w:val="006B03AB"/>
    <w:rsid w:val="006B5899"/>
    <w:rsid w:val="006D251B"/>
    <w:rsid w:val="0079233D"/>
    <w:rsid w:val="007B2429"/>
    <w:rsid w:val="007C50B8"/>
    <w:rsid w:val="007D06A8"/>
    <w:rsid w:val="007D2F4A"/>
    <w:rsid w:val="007F020B"/>
    <w:rsid w:val="00811ABD"/>
    <w:rsid w:val="008136B6"/>
    <w:rsid w:val="008234D0"/>
    <w:rsid w:val="00827338"/>
    <w:rsid w:val="00846B15"/>
    <w:rsid w:val="00873E17"/>
    <w:rsid w:val="008A2623"/>
    <w:rsid w:val="008C52BE"/>
    <w:rsid w:val="00910E1A"/>
    <w:rsid w:val="00925FA3"/>
    <w:rsid w:val="00950693"/>
    <w:rsid w:val="00971198"/>
    <w:rsid w:val="00981246"/>
    <w:rsid w:val="00A50559"/>
    <w:rsid w:val="00AA59FA"/>
    <w:rsid w:val="00AD35F4"/>
    <w:rsid w:val="00AE0671"/>
    <w:rsid w:val="00AF154B"/>
    <w:rsid w:val="00B37456"/>
    <w:rsid w:val="00B50B97"/>
    <w:rsid w:val="00BA5313"/>
    <w:rsid w:val="00BB55D6"/>
    <w:rsid w:val="00BC0D78"/>
    <w:rsid w:val="00BC42FA"/>
    <w:rsid w:val="00BD2B09"/>
    <w:rsid w:val="00BE646D"/>
    <w:rsid w:val="00C44486"/>
    <w:rsid w:val="00C45831"/>
    <w:rsid w:val="00C938DE"/>
    <w:rsid w:val="00CF4159"/>
    <w:rsid w:val="00D06170"/>
    <w:rsid w:val="00D119E8"/>
    <w:rsid w:val="00D21B73"/>
    <w:rsid w:val="00D6002C"/>
    <w:rsid w:val="00D66A74"/>
    <w:rsid w:val="00D82569"/>
    <w:rsid w:val="00DD3F5B"/>
    <w:rsid w:val="00DD445C"/>
    <w:rsid w:val="00DE32B5"/>
    <w:rsid w:val="00DE4700"/>
    <w:rsid w:val="00E11452"/>
    <w:rsid w:val="00E13AF7"/>
    <w:rsid w:val="00E61029"/>
    <w:rsid w:val="00E71D62"/>
    <w:rsid w:val="00EE14B4"/>
    <w:rsid w:val="00EE1FBE"/>
    <w:rsid w:val="00EF0F28"/>
    <w:rsid w:val="00F2206B"/>
    <w:rsid w:val="00F40E87"/>
    <w:rsid w:val="00F41577"/>
    <w:rsid w:val="00F46B36"/>
    <w:rsid w:val="00F515AC"/>
    <w:rsid w:val="00F5549E"/>
    <w:rsid w:val="00F57FD9"/>
    <w:rsid w:val="00F64F15"/>
    <w:rsid w:val="00F85C1B"/>
    <w:rsid w:val="00FB0B87"/>
    <w:rsid w:val="00FF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8CEBA"/>
  <w15:chartTrackingRefBased/>
  <w15:docId w15:val="{8D0944B1-1B6C-4FE8-9F84-FD403E21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D5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623"/>
    <w:pPr>
      <w:widowControl/>
      <w:spacing w:after="160" w:line="259" w:lineRule="auto"/>
      <w:ind w:left="720"/>
      <w:contextualSpacing/>
    </w:pPr>
    <w:rPr>
      <w:rFonts w:ascii="Times New Roman" w:eastAsiaTheme="minorHAnsi" w:hAnsi="Times New Roman" w:cstheme="minorBidi"/>
      <w:color w:val="auto"/>
      <w:sz w:val="28"/>
      <w:szCs w:val="22"/>
      <w:lang w:val="en-US" w:eastAsia="en-US"/>
    </w:rPr>
  </w:style>
  <w:style w:type="paragraph" w:styleId="Header">
    <w:name w:val="header"/>
    <w:basedOn w:val="Normal"/>
    <w:link w:val="HeaderChar"/>
    <w:uiPriority w:val="99"/>
    <w:unhideWhenUsed/>
    <w:rsid w:val="000458AE"/>
    <w:pPr>
      <w:widowControl/>
      <w:tabs>
        <w:tab w:val="center" w:pos="4680"/>
        <w:tab w:val="right" w:pos="9360"/>
      </w:tabs>
    </w:pPr>
    <w:rPr>
      <w:rFonts w:ascii="Times New Roman" w:eastAsiaTheme="minorHAnsi" w:hAnsi="Times New Roman" w:cstheme="minorBidi"/>
      <w:color w:val="auto"/>
      <w:sz w:val="28"/>
      <w:szCs w:val="22"/>
      <w:lang w:val="en-US" w:eastAsia="en-US"/>
    </w:rPr>
  </w:style>
  <w:style w:type="character" w:customStyle="1" w:styleId="HeaderChar">
    <w:name w:val="Header Char"/>
    <w:basedOn w:val="DefaultParagraphFont"/>
    <w:link w:val="Header"/>
    <w:uiPriority w:val="99"/>
    <w:rsid w:val="000458AE"/>
  </w:style>
  <w:style w:type="paragraph" w:styleId="Footer">
    <w:name w:val="footer"/>
    <w:basedOn w:val="Normal"/>
    <w:link w:val="FooterChar"/>
    <w:uiPriority w:val="99"/>
    <w:unhideWhenUsed/>
    <w:rsid w:val="000458AE"/>
    <w:pPr>
      <w:widowControl/>
      <w:tabs>
        <w:tab w:val="center" w:pos="4680"/>
        <w:tab w:val="right" w:pos="9360"/>
      </w:tabs>
    </w:pPr>
    <w:rPr>
      <w:rFonts w:ascii="Times New Roman" w:eastAsiaTheme="minorHAnsi" w:hAnsi="Times New Roman" w:cstheme="minorBidi"/>
      <w:color w:val="auto"/>
      <w:sz w:val="28"/>
      <w:szCs w:val="22"/>
      <w:lang w:val="en-US" w:eastAsia="en-US"/>
    </w:rPr>
  </w:style>
  <w:style w:type="character" w:customStyle="1" w:styleId="FooterChar">
    <w:name w:val="Footer Char"/>
    <w:basedOn w:val="DefaultParagraphFont"/>
    <w:link w:val="Footer"/>
    <w:uiPriority w:val="99"/>
    <w:rsid w:val="000458AE"/>
  </w:style>
  <w:style w:type="paragraph" w:styleId="FootnoteText">
    <w:name w:val="footnote text"/>
    <w:basedOn w:val="Normal"/>
    <w:link w:val="FootnoteTextChar"/>
    <w:uiPriority w:val="99"/>
    <w:semiHidden/>
    <w:unhideWhenUsed/>
    <w:rsid w:val="00561F68"/>
    <w:rPr>
      <w:sz w:val="20"/>
      <w:szCs w:val="20"/>
    </w:rPr>
  </w:style>
  <w:style w:type="character" w:customStyle="1" w:styleId="FootnoteTextChar">
    <w:name w:val="Footnote Text Char"/>
    <w:basedOn w:val="DefaultParagraphFont"/>
    <w:link w:val="FootnoteText"/>
    <w:uiPriority w:val="99"/>
    <w:semiHidden/>
    <w:rsid w:val="00561F68"/>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561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AEF9-7897-4FFD-BEBE-73C55E65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do hung</cp:lastModifiedBy>
  <cp:revision>13</cp:revision>
  <cp:lastPrinted>2026-01-05T01:28:00Z</cp:lastPrinted>
  <dcterms:created xsi:type="dcterms:W3CDTF">2026-01-04T19:27:00Z</dcterms:created>
  <dcterms:modified xsi:type="dcterms:W3CDTF">2026-01-06T04:03:00Z</dcterms:modified>
</cp:coreProperties>
</file>